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1" w:name="X82f8a503c88a86fef885ebbff7266bf4401a396"/>
    <w:p>
      <w:pPr>
        <w:pStyle w:val="Title"/>
        <w:spacing w:before="0" w:after="160"/>
        <w:jc w:val="center"/>
        <w:keepNext/>
        <w:keepLines/>
        <w:widowControl w:val="1"/>
      </w:pPr>
      <w:r>
        <w:t xml:space="preserve">Modeling Normal Is All You Need: Joint Latent Clustering for Anomaly Detection in Multimodal Cyber-Physical Systems</w:t>
      </w:r>
    </w:p>
    <w:tbl>
      <w:tblPr>
        <w:tblW w:type="pct" w:w="5000"/>
        <w:tblLook w:firstColumn="1" w:firstRow="1" w:lastColumn="0" w:lastRow="0" w:noHBand="0" w:noVBand="1" w:val="04A0"/>
        <w:jc w:val="center"/>
        <w:tblBorders>
          <w:top w:val="nil"/>
          <w:left w:val="nil"/>
          <w:bottom w:val="nil"/>
          <w:right w:val="nil"/>
          <w:insideH w:val="nil"/>
          <w:insideV w:val="nil"/>
        </w:tblBorders>
        <w:tblLayout w:type="autofit"/>
      </w:tblPr>
      <w:tblGrid>
        <w:gridCol w:w="4680"/>
        <w:gridCol w:w="4680"/>
      </w:tblGrid>
      <w:tr>
        <w:tc>
          <w:tcPr>
            <w:tcW w:type="dxa" w:w="4680"/>
            <w:tcBorders>
              <w:left w:val="nil"/>
              <w:right w:val="nil"/>
              <w:top w:val="nil"/>
              <w:bottom w:val="nil"/>
            </w:tcBorders>
          </w:tcPr>
          <w:p>
            <w:pPr>
              <w:spacing w:before="0" w:after="40" w:line="240" w:lineRule="auto"/>
              <w:jc w:val="center"/>
            </w:pPr>
            <w:r/>
            <w:r>
              <w:rPr>
                <w:rFonts w:ascii="Times New Roman" w:hAnsi="Times New Roman"/>
                <w:b/>
                <w:i w:val="0"/>
                <w:sz w:val="24"/>
              </w:rPr>
              <w:t>Alexander Apartsin</w:t>
            </w:r>
          </w:p>
        </w:tc>
        <w:tc>
          <w:tcPr>
            <w:tcW w:type="dxa" w:w="4680"/>
            <w:tcBorders>
              <w:left w:val="nil"/>
              <w:right w:val="nil"/>
              <w:top w:val="nil"/>
              <w:bottom w:val="nil"/>
            </w:tcBorders>
          </w:tcPr>
          <w:p>
            <w:pPr>
              <w:spacing w:before="0" w:after="40" w:line="240" w:lineRule="auto"/>
              <w:jc w:val="center"/>
            </w:pPr>
            <w:r/>
            <w:r>
              <w:rPr>
                <w:rFonts w:ascii="Times New Roman" w:hAnsi="Times New Roman"/>
                <w:b/>
                <w:i w:val="0"/>
                <w:sz w:val="24"/>
              </w:rPr>
              <w:t>Yehudit Aperstein</w:t>
            </w:r>
          </w:p>
        </w:tc>
      </w:tr>
      <w:tr>
        <w:tc>
          <w:tcPr>
            <w:tcW w:type="dxa" w:w="4680"/>
            <w:tcBorders>
              <w:left w:val="nil"/>
              <w:right w:val="nil"/>
              <w:top w:val="nil"/>
              <w:bottom w:val="nil"/>
            </w:tcBorders>
          </w:tcPr>
          <w:p>
            <w:pPr>
              <w:spacing w:before="0" w:after="120" w:line="240" w:lineRule="auto"/>
              <w:jc w:val="center"/>
            </w:pPr>
            <w:r/>
            <w:r>
              <w:rPr>
                <w:rFonts w:ascii="Times New Roman" w:hAnsi="Times New Roman"/>
                <w:b w:val="0"/>
                <w:i/>
                <w:sz w:val="20"/>
              </w:rPr>
              <w:t>Holon Institute of Technology (HIT), Holon, Israel</w:t>
            </w:r>
          </w:p>
        </w:tc>
        <w:tc>
          <w:tcPr>
            <w:tcW w:type="dxa" w:w="4680"/>
            <w:tcBorders>
              <w:left w:val="nil"/>
              <w:right w:val="nil"/>
              <w:top w:val="nil"/>
              <w:bottom w:val="nil"/>
            </w:tcBorders>
          </w:tcPr>
          <w:p>
            <w:pPr>
              <w:spacing w:before="0" w:after="120" w:line="240" w:lineRule="auto"/>
              <w:jc w:val="center"/>
            </w:pPr>
            <w:r/>
            <w:r>
              <w:rPr>
                <w:rFonts w:ascii="Times New Roman" w:hAnsi="Times New Roman"/>
                <w:b w:val="0"/>
                <w:i/>
                <w:sz w:val="20"/>
              </w:rPr>
              <w:t>Afeka Academic College of Engineering, Tel Aviv, Israel</w:t>
            </w:r>
          </w:p>
        </w:tc>
      </w:tr>
    </w:tbl>
    <w:bookmarkStart w:id="9" w:name="abstract"/>
    <w:p>
      <w:pPr>
        <w:pStyle w:val="AbstractLabel"/>
        <w:jc w:val="center"/>
        <w:keepNext/>
        <w:keepLines/>
        <w:widowControl w:val="1"/>
      </w:pPr>
      <w:r>
        <w:t xml:space="preserve">Abstract</w:t>
      </w:r>
    </w:p>
    <w:p>
      <w:pPr>
        <w:pStyle w:val="FirstParagraph"/>
        <w:ind w:left="720" w:right="720" w:firstLine="0"/>
        <w:jc w:val="both"/>
        <w:keepNext w:val="0"/>
        <w:keepLines w:val="0"/>
        <w:widowControl w:val="1"/>
      </w:pPr>
      <w:r>
        <w:t xml:space="preserve">Faults on a cyber-physical system (CPS) are too rare and unrepresentative to characterise, or even to select a model on, so detection must instead</w:t>
      </w:r>
      <w:r>
        <w:t xml:space="preserve"> </w:t>
      </w:r>
      <w:r>
        <w:rPr>
          <w:i/>
          <w:iCs/>
        </w:rPr>
        <w:t xml:space="preserve">model normal</w:t>
      </w:r>
      <w:r>
        <w:t xml:space="preserve"> </w:t>
      </w:r>
      <w:r>
        <w:t xml:space="preserve">behaviour; the standard point-adjusted evaluation, however, rewards detectors that never do. CPS</w:t>
      </w:r>
      <w:r>
        <w:t xml:space="preserve"> </w:t>
      </w:r>
      <w:r>
        <w:t xml:space="preserve">normal behaviour is the union of many imbalanced, curved, thin-fringed operating regimes rather than a single</w:t>
      </w:r>
      <w:r>
        <w:t xml:space="preserve"> </w:t>
      </w:r>
      <w:r>
        <w:t xml:space="preserve">blob; we state this structure as ten assumptions (A1–A10) abbreviated</w:t>
      </w:r>
      <w:r>
        <w:t xml:space="preserve"> </w:t>
      </w:r>
      <w:r>
        <w:rPr>
          <w:i/>
          <w:iCs/>
        </w:rPr>
        <w:t xml:space="preserve">Massive, Implicit, Imbalanced</w:t>
      </w:r>
      <w:r>
        <w:rPr>
          <w:i/>
          <w:iCs/>
        </w:rPr>
        <w:t xml:space="preserve"> </w:t>
      </w:r>
      <w:r>
        <w:rPr>
          <w:i/>
          <w:iCs/>
        </w:rPr>
        <w:t xml:space="preserve">Multimodality</w:t>
      </w:r>
      <w:r>
        <w:t xml:space="preserve"> </w:t>
      </w:r>
      <w:r>
        <w:t xml:space="preserve">(MIIM). We model the normal law with a jointly learned latent representation plus explicit</w:t>
      </w:r>
      <w:r>
        <w:t xml:space="preserve"> </w:t>
      </w:r>
      <w:r>
        <w:t xml:space="preserve">Gaussian-mixture mode clustering, scored in the latent rather than by a global density or a reconstruction</w:t>
      </w:r>
      <w:r>
        <w:t xml:space="preserve"> </w:t>
      </w:r>
      <w:r>
        <w:t xml:space="preserve">residual, and evaluate under a deliberately fair protocol: raw point-wise metrics with no point adjustment, a</w:t>
      </w:r>
      <w:r>
        <w:t xml:space="preserve"> </w:t>
      </w:r>
      <w:r>
        <w:t xml:space="preserve">trivial-detector difficulty split, prevalence-matched F1, and train-normal-only calibration. On three real CPS</w:t>
      </w:r>
      <w:r>
        <w:t xml:space="preserve"> </w:t>
      </w:r>
      <w:r>
        <w:t xml:space="preserve">datasets (WADI, HAI, SKAB) the detector</w:t>
      </w:r>
      <w:r>
        <w:t xml:space="preserve"> </w:t>
      </w:r>
      <w:r>
        <w:rPr>
          <w:b/>
          <w:bCs/>
        </w:rPr>
        <w:t xml:space="preserve">wins both the combined column and the difficult</w:t>
      </w:r>
      <w:r>
        <w:rPr>
          <w:b/>
          <w:bCs/>
        </w:rPr>
        <w:t xml:space="preserve"> </w:t>
      </w:r>
      <w:r>
        <w:rPr>
          <w:b/>
          <w:bCs/>
        </w:rPr>
        <w:t xml:space="preserve">correlation/dynamics-fault column on all three</w:t>
      </w:r>
      <w:r>
        <w:t xml:space="preserve">, reaching difficult-subset AUROC 0.831 on HAI, 0.726 on</w:t>
      </w:r>
      <w:r>
        <w:t xml:space="preserve"> </w:t>
      </w:r>
      <w:r>
        <w:t xml:space="preserve">WADI, and 0.610 on SKAB. The margin is largest on the two multimodal datasets the MIIM assumptions target and</w:t>
      </w:r>
      <w:r>
        <w:t xml:space="preserve"> </w:t>
      </w:r>
      <w:r>
        <w:t xml:space="preserve">slimmest on the near-unimodal one, tracking multimodality as the thesis predicts, and it holds against three</w:t>
      </w:r>
      <w:r>
        <w:t xml:space="preserve"> </w:t>
      </w:r>
      <w:r>
        <w:t xml:space="preserve">deep detectors (USAD, TranAD, GDN) re-computed with the same raw metrics, all of which collapse on the difficult</w:t>
      </w:r>
      <w:r>
        <w:t xml:space="preserve"> </w:t>
      </w:r>
      <w:r>
        <w:t xml:space="preserve">subset. The methodological contributions are the MIIM assumption set, the difficulty-stratified fair protocol,</w:t>
      </w:r>
      <w:r>
        <w:t xml:space="preserve"> </w:t>
      </w:r>
      <w:r>
        <w:t xml:space="preserve">and a latent-only score that drops reconstruction because a flexible decoder rebuilds the hard faults faithfully.</w:t>
      </w:r>
    </w:p>
    <w:bookmarkEnd w:id="9"/>
    <w:bookmarkStart w:id="10" w:name="introduction"/>
    <w:p>
      <w:pPr>
        <w:pStyle w:val="Heading2"/>
        <w:keepNext/>
        <w:keepLines/>
        <w:widowControl w:val="1"/>
      </w:pPr>
      <w:r>
        <w:t xml:space="preserve">1  Introduction</w:t>
      </w:r>
    </w:p>
    <w:p>
      <w:pPr>
        <w:pStyle w:val="FirstParagraph"/>
        <w:jc w:val="both"/>
        <w:keepNext w:val="0"/>
        <w:keepLines w:val="0"/>
        <w:widowControl w:val="1"/>
      </w:pPr>
      <w:r>
        <w:t xml:space="preserve">A modern cyber-physical system (CPS), whether a water-treatment plant, an industrial control loop, or a rotating machine, integrates hundreds of sensors, embedded controllers, and physical actuators into a single tightly coupled unit that continuously senses its own state and acts upon it. This complexity puts its faults beyond enumeration: the combinations of component, control mode, and operating condition in which a fault can arise cannot be predefined, tested, or exhaustively sampled before deployment, and many faults develop slowly, as wear, drift, or degradation that shows no obvious symptom until it is well advanced and can escalate into unplanned downtime or a safety-critical failure. Because the faults cannot be specified in advance, they must be discovered from the system’s own behaviour as it operates, which is the task of anomaly detection [</w:t>
      </w:r>
      <w:hyperlink w:anchor="r-chandola">
        <w:r>
          <w:rPr>
            <w:rStyle w:val="Hyperlink"/>
          </w:rPr>
          <w:t xml:space="preserve">22</w:t>
        </w:r>
      </w:hyperlink>
      <w:r>
        <w:t xml:space="preserve">]. That behaviour is richly observable: high-frequency measurements of vibration, current, temperature, pressure, and position, together with internal control signals, are recorded continuously and, in principle, carry an early signature of almost any developing fault.</w:t>
      </w:r>
    </w:p>
    <w:p>
      <w:pPr>
        <w:pStyle w:val="BodyText"/>
        <w:jc w:val="both"/>
        <w:keepNext w:val="0"/>
        <w:keepLines w:val="0"/>
        <w:widowControl w:val="1"/>
      </w:pPr>
      <w:r>
        <w:t xml:space="preserve">The task is commonly framed as characterising the anomalies, but that framing is misleading. Were a representative set of labelled faults available, the task would reduce to supervised classification; in practice genuine faults are rare and the few on record seldom span the ways a system can fail [</w:t>
      </w:r>
      <w:hyperlink w:anchor="r-ruff">
        <w:r>
          <w:rPr>
            <w:rStyle w:val="Hyperlink"/>
          </w:rPr>
          <w:t xml:space="preserve">24</w:t>
        </w:r>
      </w:hyperlink>
      <w:r>
        <w:t xml:space="preserve">], so scarce faults cannot define the decision boundary and, as revisited below, cannot even be spent reliably on model selection. The information lies on the other side of the boundary, in the normal data, which is abundant and rarely exploited in full. Modelling that normal law faithfully is therefore the hard part of the problem, and cyber-physical normal is a law of a particular kind. Shaped by deterministic physics, hard actuator and setpoint limits, and engineered control, it is the union of many bounded, curved operating regimes, some common and many rare, each with legitimately low-density fringes, rather than a single statistical blob. A detector that mis-models this structure fails however it thresholds.</w:t>
      </w:r>
    </w:p>
    <w:p>
      <w:pPr>
        <w:pStyle w:val="BodyText"/>
        <w:jc w:val="both"/>
        <w:keepNext w:val="0"/>
        <w:keepLines w:val="0"/>
        <w:widowControl w:val="1"/>
      </w:pPr>
      <w:r>
        <w:t xml:space="preserve">A fault is anything that leaves this union of normal regimes, and the interesting ones stay</w:t>
      </w:r>
      <w:r>
        <w:t xml:space="preserve"> </w:t>
      </w:r>
      <w:r>
        <w:rPr>
          <w:i/>
          <w:iCs/>
        </w:rPr>
        <w:t xml:space="preserve">inside</w:t>
      </w:r>
      <w:r>
        <w:t xml:space="preserve"> </w:t>
      </w:r>
      <w:r>
        <w:t xml:space="preserve">the marginal envelope of every channel while breaking the joint structure: a correlation break, a between-mode pocket, a history-inconsistent state. These faults are invisible to any per-channel range rule, and, as we show, to a reconstruction residual as well.</w:t>
      </w:r>
    </w:p>
    <w:p>
      <w:pPr>
        <w:pStyle w:val="BodyText"/>
        <w:jc w:val="both"/>
        <w:keepNext w:val="0"/>
        <w:keepLines w:val="0"/>
        <w:widowControl w:val="1"/>
      </w:pPr>
      <w:r>
        <w:t xml:space="preserve">Two problems make progress on this task hard to measure. The first is evaluation. The dominant metric in the</w:t>
      </w:r>
      <w:r>
        <w:t xml:space="preserve"> </w:t>
      </w:r>
      <w:r>
        <w:t xml:space="preserve">literature, point-adjusted F1, inflates scores so severely that a</w:t>
      </w:r>
      <w:r>
        <w:t xml:space="preserve"> </w:t>
      </w:r>
      <w:r>
        <w:rPr>
          <w:i/>
          <w:iCs/>
        </w:rPr>
        <w:t xml:space="preserve">random</w:t>
      </w:r>
      <w:r>
        <w:t xml:space="preserve"> </w:t>
      </w:r>
      <w:r>
        <w:t xml:space="preserve">anomaly score can beat every</w:t>
      </w:r>
      <w:r>
        <w:t xml:space="preserve"> </w:t>
      </w:r>
      <w:r>
        <w:t xml:space="preserve">published deep model [</w:t>
      </w:r>
      <w:hyperlink w:anchor="r-kim">
        <w:r>
          <w:rPr>
            <w:rStyle w:val="Hyperlink"/>
          </w:rPr>
          <w:t xml:space="preserve">1</w:t>
        </w:r>
      </w:hyperlink>
      <w:r>
        <w:t xml:space="preserve">,</w:t>
      </w:r>
      <w:r>
        <w:t xml:space="preserve"> </w:t>
      </w:r>
      <w:hyperlink w:anchor="r-garg">
        <w:r>
          <w:rPr>
            <w:rStyle w:val="Hyperlink"/>
          </w:rPr>
          <w:t xml:space="preserve">2</w:t>
        </w:r>
      </w:hyperlink>
      <w:r>
        <w:t xml:space="preserve">]; and even under raw metrics, public CPS</w:t>
      </w:r>
      <w:r>
        <w:t xml:space="preserve"> </w:t>
      </w:r>
      <w:r>
        <w:t xml:space="preserve">benchmarks are dominated by anomalies that a one-line univariate rule already separates [</w:t>
      </w:r>
      <w:hyperlink w:anchor="r-wukeogh">
        <w:r>
          <w:rPr>
            <w:rStyle w:val="Hyperlink"/>
          </w:rPr>
          <w:t xml:space="preserve">3</w:t>
        </w:r>
      </w:hyperlink>
      <w:r>
        <w:t xml:space="preserve">], so a high headline number certifies little. The second is modelling. If normal is a</w:t>
      </w:r>
      <w:r>
        <w:t xml:space="preserve"> </w:t>
      </w:r>
      <w:r>
        <w:t xml:space="preserve">union of many imbalanced modes, then a global anomaly model cannot represent it (a single blob under-fits the</w:t>
      </w:r>
      <w:r>
        <w:t xml:space="preserve"> </w:t>
      </w:r>
      <w:r>
        <w:t xml:space="preserve">regime structure), a single deep autoencoder alarms on rare-but-valid modes (the trust-eroding false positive),</w:t>
      </w:r>
      <w:r>
        <w:t xml:space="preserve"> </w:t>
      </w:r>
      <w:r>
        <w:t xml:space="preserve">and a reconstruction residual is blind to exactly the joint-structure faults that matter because a flexible</w:t>
      </w:r>
      <w:r>
        <w:t xml:space="preserve"> </w:t>
      </w:r>
      <w:r>
        <w:t xml:space="preserve">decoder reconstructs them faithfully.</w:t>
      </w:r>
    </w:p>
    <w:p>
      <w:pPr>
        <w:pStyle w:val="BodyText"/>
        <w:jc w:val="both"/>
        <w:keepNext w:val="0"/>
        <w:keepLines w:val="0"/>
        <w:widowControl w:val="1"/>
      </w:pPr>
      <w:r>
        <w:t xml:space="preserve">This paper makes three contributions.</w:t>
      </w:r>
      <w:r>
        <w:t xml:space="preserve"> </w:t>
      </w:r>
      <w:r>
        <w:rPr>
          <w:b/>
          <w:bCs/>
        </w:rPr>
        <w:t xml:space="preserve">(1)</w:t>
      </w:r>
      <w:r>
        <w:t xml:space="preserve"> </w:t>
      </w:r>
      <w:r>
        <w:t xml:space="preserve">We state the structural assumptions of CPS normal</w:t>
      </w:r>
      <w:r>
        <w:t xml:space="preserve"> </w:t>
      </w:r>
      <w:r>
        <w:t xml:space="preserve">data as an explicit list, A1–A10, that we abbreviate MIIM (</w:t>
      </w:r>
      <w:r>
        <w:rPr>
          <w:i/>
          <w:iCs/>
        </w:rPr>
        <w:t xml:space="preserve">Massive, Implicit, Imbalanced</w:t>
      </w:r>
      <w:r>
        <w:rPr>
          <w:i/>
          <w:iCs/>
        </w:rPr>
        <w:t xml:space="preserve"> </w:t>
      </w:r>
      <w:r>
        <w:rPr>
          <w:i/>
          <w:iCs/>
        </w:rPr>
        <w:t xml:space="preserve">Multimodality</w:t>
      </w:r>
      <w:r>
        <w:t xml:space="preserve">) and tie each assumption to a concrete choice for</w:t>
      </w:r>
      <w:r>
        <w:t xml:space="preserve"> </w:t>
      </w:r>
      <w:r>
        <w:rPr>
          <w:i/>
          <w:iCs/>
        </w:rPr>
        <w:t xml:space="preserve">modeling normal</w:t>
      </w:r>
      <w:r>
        <w:t xml:space="preserve"> </w:t>
      </w:r>
      <w:r>
        <w:t xml:space="preserve">(§3).</w:t>
      </w:r>
      <w:r>
        <w:t xml:space="preserve"> </w:t>
      </w:r>
      <w:r>
        <w:rPr>
          <w:b/>
          <w:bCs/>
        </w:rPr>
        <w:t xml:space="preserve">(2)</w:t>
      </w:r>
      <w:r>
        <w:t xml:space="preserve"> </w:t>
      </w:r>
      <w:r>
        <w:t xml:space="preserve">We build a detector whose whole design is faithfully modeling that normal law: a jointly</w:t>
      </w:r>
      <w:r>
        <w:t xml:space="preserve"> </w:t>
      </w:r>
      <w:r>
        <w:t xml:space="preserve">learned latent plus explicit Gaussian-mixture mode clustering (VaDE), scored in the latent by a mixture density</w:t>
      </w:r>
      <w:r>
        <w:t xml:space="preserve"> </w:t>
      </w:r>
      <w:r>
        <w:t xml:space="preserve">head and a rare-mode-safe nearest-component likelihood, with two optional heads auto-gated on training-normal</w:t>
      </w:r>
      <w:r>
        <w:t xml:space="preserve"> </w:t>
      </w:r>
      <w:r>
        <w:t xml:space="preserve">signals; a key mechanism inside it is dropping the reconstruction term, which is blind to the hard faults</w:t>
      </w:r>
      <w:r>
        <w:t xml:space="preserve"> </w:t>
      </w:r>
      <w:r>
        <w:t xml:space="preserve">(§4).</w:t>
      </w:r>
      <w:r>
        <w:t xml:space="preserve"> </w:t>
      </w:r>
      <w:r>
        <w:rPr>
          <w:b/>
          <w:bCs/>
        </w:rPr>
        <w:t xml:space="preserve">(3)</w:t>
      </w:r>
      <w:r>
        <w:t xml:space="preserve"> </w:t>
      </w:r>
      <w:r>
        <w:t xml:space="preserve">We evaluate under a fair protocol (raw point-wise</w:t>
      </w:r>
      <w:r>
        <w:t xml:space="preserve"> </w:t>
      </w:r>
      <w:r>
        <w:t xml:space="preserve">metrics, difficulty stratification, prevalence-matched comparisons, train-normal-only calibration) on</w:t>
      </w:r>
      <w:r>
        <w:t xml:space="preserve"> </w:t>
      </w:r>
      <w:r>
        <w:t xml:space="preserve">three real CPS datasets, and compare against classical baselines and against three deep detectors, USAD,</w:t>
      </w:r>
      <w:r>
        <w:t xml:space="preserve"> </w:t>
      </w:r>
      <w:r>
        <w:t xml:space="preserve">TranAD and GDN, re-computed with the same raw metrics (§5–6). The detector wins the combined</w:t>
      </w:r>
      <w:r>
        <w:t xml:space="preserve"> </w:t>
      </w:r>
      <w:r>
        <w:t xml:space="preserve">column and the difficult column on all three datasets, with the largest margins precisely where the MIIM</w:t>
      </w:r>
      <w:r>
        <w:t xml:space="preserve"> </w:t>
      </w:r>
      <w:r>
        <w:t xml:space="preserve">structure is strongest and the slimmest on the one near-unimodal set.</w:t>
      </w:r>
    </w:p>
    <w:p>
      <w:pPr>
        <w:pStyle w:val="BodyText"/>
        <w:jc w:val="both"/>
        <w:keepNext w:val="0"/>
        <w:keepLines w:val="0"/>
        <w:widowControl w:val="1"/>
      </w:pPr>
      <w:r>
        <w:t xml:space="preserve">We are explicit about scope. This study covers three datasets with a single trained model</w:t>
      </w:r>
      <w:r>
        <w:t xml:space="preserve"> </w:t>
      </w:r>
      <w:r>
        <w:t xml:space="preserve">per dataset; several results are single-seed and the best-F1 threshold is an oracle (disclosed in §5). We</w:t>
      </w:r>
      <w:r>
        <w:t xml:space="preserve"> </w:t>
      </w:r>
      <w:r>
        <w:t xml:space="preserve">report only raw metrics and we treat the difficult subset, not the headline, as the discriminative test.</w:t>
      </w:r>
    </w:p>
    <w:bookmarkEnd w:id="10"/>
    <w:bookmarkStart w:id="15" w:name="related-work"/>
    <w:p>
      <w:pPr>
        <w:pStyle w:val="Heading2"/>
        <w:keepNext/>
        <w:keepLines/>
        <w:widowControl w:val="1"/>
      </w:pPr>
      <w:r>
        <w:t xml:space="preserve">2  Related work</w:t>
      </w:r>
    </w:p>
    <w:p>
      <w:pPr>
        <w:pStyle w:val="FirstParagraph"/>
        <w:jc w:val="both"/>
        <w:keepNext w:val="0"/>
        <w:keepLines w:val="0"/>
        <w:widowControl w:val="1"/>
      </w:pPr>
      <w:r>
        <w:t xml:space="preserve">Anomaly detection is the unsupervised or semi-supervised task of flagging departures from a model of normal behaviour, adopted precisely because labelled anomalies are too scarce to train a classifier [</w:t>
      </w:r>
      <w:hyperlink w:anchor="r-chandola">
        <w:r>
          <w:rPr>
            <w:rStyle w:val="Hyperlink"/>
          </w:rPr>
          <w:t xml:space="preserve">22</w:t>
        </w:r>
      </w:hyperlink>
      <w:r>
        <w:t xml:space="preserve">, </w:t>
      </w:r>
      <w:hyperlink w:anchor="r-pang">
        <w:r>
          <w:rPr>
            <w:rStyle w:val="Hyperlink"/>
          </w:rPr>
          <w:t xml:space="preserve">23</w:t>
        </w:r>
      </w:hyperlink>
      <w:r>
        <w:t xml:space="preserve">, </w:t>
      </w:r>
      <w:hyperlink w:anchor="r-ruff">
        <w:r>
          <w:rPr>
            <w:rStyle w:val="Hyperlink"/>
          </w:rPr>
          <w:t xml:space="preserve">24</w:t>
        </w:r>
      </w:hyperlink>
      <w:r>
        <w:t xml:space="preserve">]. On time series it must additionally respect temporal and cross-channel dependence [</w:t>
      </w:r>
      <w:hyperlink w:anchor="r-tsreview">
        <w:r>
          <w:rPr>
            <w:rStyle w:val="Hyperlink"/>
          </w:rPr>
          <w:t xml:space="preserve">25</w:t>
        </w:r>
      </w:hyperlink>
      <w:r>
        <w:t xml:space="preserve">], and on cyber-physical and industrial control systems it underpins physics-aware intrusion and fault detection [</w:t>
      </w:r>
      <w:hyperlink w:anchor="r-icssurvey">
        <w:r>
          <w:rPr>
            <w:rStyle w:val="Hyperlink"/>
          </w:rPr>
          <w:t xml:space="preserve">26</w:t>
        </w:r>
      </w:hyperlink>
      <w:r>
        <w:t xml:space="preserve">]. LatAD sits squarely in this line: unsupervised, trained on normal only, and specialised to the multimodal structure of cyber-physical normal behaviour.</w:t>
      </w:r>
    </w:p>
    <w:bookmarkStart w:id="11" w:name="Xd79ac398892bc84acd5a01a98e1c3327df498f0"/>
    <w:p>
      <w:pPr>
        <w:pStyle w:val="Heading3"/>
        <w:keepNext/>
        <w:keepLines/>
        <w:widowControl w:val="1"/>
      </w:pPr>
      <w:r>
        <w:t xml:space="preserve">2.1  The illusion of progress in time-series anomaly-detection evaluation</w:t>
      </w:r>
    </w:p>
    <w:p>
      <w:pPr>
        <w:pStyle w:val="FirstParagraph"/>
        <w:jc w:val="both"/>
        <w:keepNext w:val="0"/>
        <w:keepLines w:val="0"/>
        <w:widowControl w:val="1"/>
      </w:pPr>
      <w:r>
        <w:t xml:space="preserve">A line of critical work shows that the standard evaluation of time-series anomaly detection is unreliable.</w:t>
      </w:r>
      <w:r>
        <w:t xml:space="preserve"> </w:t>
      </w:r>
      <w:r>
        <w:t xml:space="preserve">Kim et al. [</w:t>
      </w:r>
      <w:hyperlink w:anchor="r-kim">
        <w:r>
          <w:rPr>
            <w:rStyle w:val="Hyperlink"/>
          </w:rPr>
          <w:t xml:space="preserve">1</w:t>
        </w:r>
      </w:hyperlink>
      <w:r>
        <w:t xml:space="preserve">] demonstrate that the ubiquitous</w:t>
      </w:r>
      <w:r>
        <w:t xml:space="preserve"> </w:t>
      </w:r>
      <w:r>
        <w:rPr>
          <w:i/>
          <w:iCs/>
        </w:rPr>
        <w:t xml:space="preserve">point-adjustment</w:t>
      </w:r>
      <w:r>
        <w:t xml:space="preserve"> </w:t>
      </w:r>
      <w:r>
        <w:t xml:space="preserve">protocol</w:t>
      </w:r>
      <w:r>
        <w:t xml:space="preserve"> </w:t>
      </w:r>
      <w:r>
        <w:t xml:space="preserve">(marking an entire ground-truth anomaly segment as detected if any single point in it is flagged) inflates</w:t>
      </w:r>
      <w:r>
        <w:t xml:space="preserve"> </w:t>
      </w:r>
      <w:r>
        <w:t xml:space="preserve">F1 so drastically that a</w:t>
      </w:r>
      <w:r>
        <w:t xml:space="preserve"> </w:t>
      </w:r>
      <w:r>
        <w:rPr>
          <w:i/>
          <w:iCs/>
        </w:rPr>
        <w:t xml:space="preserve">random</w:t>
      </w:r>
      <w:r>
        <w:t xml:space="preserve"> </w:t>
      </w:r>
      <w:r>
        <w:t xml:space="preserve">anomaly score achieves higher point-adjusted F1 than every state-of-the-art</w:t>
      </w:r>
      <w:r>
        <w:t xml:space="preserve"> </w:t>
      </w:r>
      <w:r>
        <w:t xml:space="preserve">model on SWaT and WADI. Garg et al. [</w:t>
      </w:r>
      <w:hyperlink w:anchor="r-garg">
        <w:r>
          <w:rPr>
            <w:rStyle w:val="Hyperlink"/>
          </w:rPr>
          <w:t xml:space="preserve">2</w:t>
        </w:r>
      </w:hyperlink>
      <w:r>
        <w:t xml:space="preserve">] independently reproduce this inflation and show</w:t>
      </w:r>
      <w:r>
        <w:t xml:space="preserve"> </w:t>
      </w:r>
      <w:r>
        <w:t xml:space="preserve">that simple baselines (PCA, channel-wise autoencoders) beat elaborate deep models once metrics are made rigorous,</w:t>
      </w:r>
      <w:r>
        <w:t xml:space="preserve"> </w:t>
      </w:r>
      <w:r>
        <w:t xml:space="preserve">and that deep methods often fail to detect even simple anomalies. Doshi et al. [</w:t>
      </w:r>
      <w:hyperlink w:anchor="r-doshi">
        <w:r>
          <w:rPr>
            <w:rStyle w:val="Hyperlink"/>
          </w:rPr>
          <w:t xml:space="preserve">4</w:t>
        </w:r>
      </w:hyperlink>
      <w:r>
        <w:t xml:space="preserve">]</w:t>
      </w:r>
      <w:r>
        <w:t xml:space="preserve"> </w:t>
      </w:r>
      <w:r>
        <w:t xml:space="preserve">diagnose the point-adjustment reward structure and propose a rectified evaluation. The critique now spans metrics and benchmarks alike. Wu and Keogh</w:t>
      </w:r>
      <w:r>
        <w:t xml:space="preserve"> </w:t>
      </w:r>
      <w:r>
        <w:t xml:space="preserve">[</w:t>
      </w:r>
      <w:hyperlink w:anchor="r-wukeogh">
        <w:r>
          <w:rPr>
            <w:rStyle w:val="Hyperlink"/>
          </w:rPr>
          <w:t xml:space="preserve">3</w:t>
        </w:r>
      </w:hyperlink>
      <w:r>
        <w:t xml:space="preserve">] argue that many popular benchmarks are flawed (triviality, mislabelling and</w:t>
      </w:r>
      <w:r>
        <w:t xml:space="preserve"> </w:t>
      </w:r>
      <w:r>
        <w:t xml:space="preserve">unrealistic anomaly density) creating an illusion of progress; and a recent benchmark analysis</w:t>
      </w:r>
      <w:r>
        <w:t xml:space="preserve"> </w:t>
      </w:r>
      <w:r>
        <w:t xml:space="preserve">[</w:t>
      </w:r>
      <w:hyperlink w:anchor="r-univar">
        <w:r>
          <w:rPr>
            <w:rStyle w:val="Hyperlink"/>
          </w:rPr>
          <w:t xml:space="preserve">5</w:t>
        </w:r>
      </w:hyperlink>
      <w:r>
        <w:t xml:space="preserve">] finds that anomaly segments in multivariate CPS benchmarks are mostly univariate</w:t>
      </w:r>
      <w:r>
        <w:t xml:space="preserve"> </w:t>
      </w:r>
      <w:r>
        <w:t xml:space="preserve">(SWaT and WADI sit among the datasets whose anomalies deviate univariately on close to all timesteps, with no</w:t>
      </w:r>
      <w:r>
        <w:t xml:space="preserve"> </w:t>
      </w:r>
      <w:r>
        <w:t xml:space="preserve">long cross-channel-only segments), so a flat univariate model matches channel-dependent deep detectors.</w:t>
      </w:r>
    </w:p>
    <w:p>
      <w:pPr>
        <w:pStyle w:val="BodyText"/>
        <w:jc w:val="both"/>
        <w:keepNext w:val="0"/>
        <w:keepLines w:val="0"/>
        <w:widowControl w:val="1"/>
      </w:pPr>
      <w:r>
        <w:t xml:space="preserve">A parallel critique targets the dominant scoring mechanism itself. Reconstruction-based detectors assume that a model trained to reconstruct normal data reconstructs anomalies worse; Bouman and Heskes [</w:t>
      </w:r>
      <w:hyperlink w:anchor="r-bouman">
        <w:r>
          <w:rPr>
            <w:rStyle w:val="Hyperlink"/>
          </w:rPr>
          <w:t xml:space="preserve">16</w:t>
        </w:r>
      </w:hyperlink>
      <w:r>
        <w:t xml:space="preserve">] show this assumption is unreliable, because anomalies lying far from normal data can be reconstructed perfectly in practice, and Gong et al. [</w:t>
      </w:r>
      <w:hyperlink w:anchor="r-memae">
        <w:r>
          <w:rPr>
            <w:rStyle w:val="Hyperlink"/>
          </w:rPr>
          <w:t xml:space="preserve">17</w:t>
        </w:r>
      </w:hyperlink>
      <w:r>
        <w:t xml:space="preserve">] earlier showed that a deep autoencoder generalises well enough to rebuild anomalies and miss them. This is the theoretical counterpart of our Table 2 result that the reconstruction residual is at or below chance on correlation-break faults, and it motivates scoring in a clustered latent rather than through a reconstruction residual. A position paper by Sarfraz et al. [</w:t>
      </w:r>
      <w:hyperlink w:anchor="r-sarfraz">
        <w:r>
          <w:rPr>
            <w:rStyle w:val="Hyperlink"/>
          </w:rPr>
          <w:t xml:space="preserve">18</w:t>
        </w:r>
      </w:hyperlink>
      <w:r>
        <w:t xml:space="preserve">] draws the two threads together, characterising the field as plagued by flawed evaluation metrics, inconsistent benchmarking, and unjustified design choices, and showing that state-of-the-art deep detectors effectively learn linear mappings that simple baselines reproduce; Wagner et al. [</w:t>
      </w:r>
      <w:hyperlink w:anchor="r-timesead">
        <w:r>
          <w:rPr>
            <w:rStyle w:val="Hyperlink"/>
          </w:rPr>
          <w:t xml:space="preserve">19</w:t>
        </w:r>
      </w:hyperlink>
      <w:r>
        <w:t xml:space="preserve">] re-audit the widely used multivariate benchmarks, discard the ones with erroneous labels, and note the absence of any standard evaluation metric.</w:t>
      </w:r>
    </w:p>
    <w:p>
      <w:pPr>
        <w:pStyle w:val="BodyText"/>
        <w:jc w:val="both"/>
        <w:keepNext w:val="0"/>
        <w:keepLines w:val="0"/>
        <w:widowControl w:val="1"/>
      </w:pPr>
      <w:r>
        <w:t xml:space="preserve">LatAD responds to these critiques directly. We report</w:t>
      </w:r>
      <w:r>
        <w:t xml:space="preserve"> </w:t>
      </w:r>
      <w:r>
        <w:rPr>
          <w:i/>
          <w:iCs/>
        </w:rPr>
        <w:t xml:space="preserve">raw</w:t>
      </w:r>
      <w:r>
        <w:t xml:space="preserve"> </w:t>
      </w:r>
      <w:r>
        <w:t xml:space="preserve">point-wise AUROC, F1 and FPR with no point</w:t>
      </w:r>
      <w:r>
        <w:t xml:space="preserve"> </w:t>
      </w:r>
      <w:r>
        <w:t xml:space="preserve">adjustment for any method; we stratify by a trivial-detector difficulty split so that the discriminative</w:t>
      </w:r>
      <w:r>
        <w:t xml:space="preserve"> </w:t>
      </w:r>
      <w:r>
        <w:t xml:space="preserve">difficult subset is reported separately from the easy majority that carries headline numbers; we match</w:t>
      </w:r>
      <w:r>
        <w:t xml:space="preserve"> </w:t>
      </w:r>
      <w:r>
        <w:t xml:space="preserve">prevalence before comparing F1 across subsets; and we re-compute the deep SOTA baselines (USAD, TranAD, GDN) with the</w:t>
      </w:r>
      <w:r>
        <w:t xml:space="preserve"> </w:t>
      </w:r>
      <w:r>
        <w:rPr>
          <w:i/>
          <w:iCs/>
        </w:rPr>
        <w:t xml:space="preserve">same</w:t>
      </w:r>
      <w:r>
        <w:t xml:space="preserve"> </w:t>
      </w:r>
      <w:r>
        <w:t xml:space="preserve">raw metrics rather than quoting their point-adjusted published figures. Under this protocol the</w:t>
      </w:r>
      <w:r>
        <w:t xml:space="preserve"> </w:t>
      </w:r>
      <w:r>
        <w:t xml:space="preserve">SOTA methods lose most of their apparent advantage on the difficult subset, which is exactly the phenomenon the</w:t>
      </w:r>
      <w:r>
        <w:t xml:space="preserve"> </w:t>
      </w:r>
      <w:r>
        <w:t xml:space="preserve">critique predicts.</w:t>
      </w:r>
    </w:p>
    <w:bookmarkEnd w:id="11"/>
    <w:bookmarkStart w:id="12" w:name="X301c8971cc47a3655bb4e21bc8bb65a2caac9d3"/>
    <w:p>
      <w:pPr>
        <w:pStyle w:val="Heading3"/>
        <w:keepNext/>
        <w:keepLines/>
        <w:widowControl w:val="1"/>
      </w:pPr>
      <w:r>
        <w:t xml:space="preserve">2.2  Latent and clustering models for anomaly detection</w:t>
      </w:r>
    </w:p>
    <w:p>
      <w:pPr>
        <w:pStyle w:val="FirstParagraph"/>
        <w:jc w:val="both"/>
        <w:keepNext w:val="0"/>
        <w:keepLines w:val="0"/>
        <w:widowControl w:val="1"/>
      </w:pPr>
      <w:r>
        <w:t xml:space="preserve">Our representation is Variational Deep Embedding (VaDE) [</w:t>
      </w:r>
      <w:hyperlink w:anchor="r-vade">
        <w:r>
          <w:rPr>
            <w:rStyle w:val="Hyperlink"/>
          </w:rPr>
          <w:t xml:space="preserve">8</w:t>
        </w:r>
      </w:hyperlink>
      <w:r>
        <w:t xml:space="preserve">], a VAE with a Gaussian-mixture</w:t>
      </w:r>
      <w:r>
        <w:t xml:space="preserve"> </w:t>
      </w:r>
      <w:r>
        <w:t xml:space="preserve">latent prior that learns representation and clusters jointly. DAGMM [</w:t>
      </w:r>
      <w:hyperlink w:anchor="r-dagmm">
        <w:r>
          <w:rPr>
            <w:rStyle w:val="Hyperlink"/>
          </w:rPr>
          <w:t xml:space="preserve">9</w:t>
        </w:r>
      </w:hyperlink>
      <w:r>
        <w:t xml:space="preserve">] similarly couples</w:t>
      </w:r>
      <w:r>
        <w:t xml:space="preserve"> </w:t>
      </w:r>
      <w:r>
        <w:t xml:space="preserve">an autoencoder with a Gaussian-mixture energy for anomaly detection; we borrow its variance-collapse</w:t>
      </w:r>
      <w:r>
        <w:t xml:space="preserve"> </w:t>
      </w:r>
      <w:r>
        <w:t xml:space="preserve">regularisation but find, on these datasets, that scoring against explicit per-mode Gaussians in a jointly learned</w:t>
      </w:r>
      <w:r>
        <w:t xml:space="preserve"> </w:t>
      </w:r>
      <w:r>
        <w:t xml:space="preserve">latent outperforms a learned-Gaussian energy. Our whitened residual uses the Ledoit–Wolf shrinkage</w:t>
      </w:r>
      <w:r>
        <w:t xml:space="preserve"> </w:t>
      </w:r>
      <w:r>
        <w:t xml:space="preserve">covariance estimator [</w:t>
      </w:r>
      <w:hyperlink w:anchor="r-lw">
        <w:r>
          <w:rPr>
            <w:rStyle w:val="Hyperlink"/>
          </w:rPr>
          <w:t xml:space="preserve">12</w:t>
        </w:r>
      </w:hyperlink>
      <w:r>
        <w:t xml:space="preserve">]. Classical baselines are Isolation Forest [</w:t>
      </w:r>
      <w:hyperlink w:anchor="r-if">
        <w:r>
          <w:rPr>
            <w:rStyle w:val="Hyperlink"/>
          </w:rPr>
          <w:t xml:space="preserve">11</w:t>
        </w:r>
      </w:hyperlink>
      <w:r>
        <w:t xml:space="preserve">] and a deep autoencoder [</w:t>
      </w:r>
      <w:hyperlink w:anchor="r-aead">
        <w:r>
          <w:rPr>
            <w:rStyle w:val="Hyperlink"/>
          </w:rPr>
          <w:t xml:space="preserve">21</w:t>
        </w:r>
      </w:hyperlink>
      <w:r>
        <w:t xml:space="preserve">], both fitted on the same window features, together with a trivial per-channel range detector that also defines the easy/difficult split.</w:t>
      </w:r>
    </w:p>
    <w:bookmarkEnd w:id="12"/>
    <w:bookmarkStart w:id="13" w:name="deep-multivariate-cps-anomaly-detection"/>
    <w:p>
      <w:pPr>
        <w:pStyle w:val="Heading3"/>
        <w:keepNext/>
        <w:keepLines/>
        <w:widowControl w:val="1"/>
      </w:pPr>
      <w:r>
        <w:t xml:space="preserve">2.3  Deep multivariate CPS anomaly detection</w:t>
      </w:r>
    </w:p>
    <w:p>
      <w:pPr>
        <w:pStyle w:val="FirstParagraph"/>
        <w:jc w:val="both"/>
        <w:keepNext w:val="0"/>
        <w:keepLines w:val="0"/>
        <w:widowControl w:val="1"/>
      </w:pPr>
      <w:r>
        <w:t xml:space="preserve">USAD [</w:t>
      </w:r>
      <w:hyperlink w:anchor="r-usad">
        <w:r>
          <w:rPr>
            <w:rStyle w:val="Hyperlink"/>
          </w:rPr>
          <w:t xml:space="preserve">6</w:t>
        </w:r>
      </w:hyperlink>
      <w:r>
        <w:t xml:space="preserve">] couples two adversarially trained autoencoders; TranAD [</w:t>
      </w:r>
      <w:hyperlink w:anchor="r-tranad">
        <w:r>
          <w:rPr>
            <w:rStyle w:val="Hyperlink"/>
          </w:rPr>
          <w:t xml:space="preserve">7</w:t>
        </w:r>
      </w:hyperlink>
      <w:r>
        <w:t xml:space="preserve">] uses deep transformer networks with adversarial and self-conditioning training; GDN [</w:t>
      </w:r>
      <w:hyperlink w:anchor="r-gdn">
        <w:r>
          <w:rPr>
            <w:rStyle w:val="Hyperlink"/>
          </w:rPr>
          <w:t xml:space="preserve">10</w:t>
        </w:r>
      </w:hyperlink>
      <w:r>
        <w:t xml:space="preserve">] learns a graph over channels and detects deviations from learned inter-channel relations.</w:t>
      </w:r>
      <w:r>
        <w:t xml:space="preserve"> </w:t>
      </w:r>
      <w:r>
        <w:t xml:space="preserve">These define the modern SOTA on SWaT/WADI-style benchmarks. We compare against all three under raw metrics (GDN on</w:t>
      </w:r>
      <w:r>
        <w:t xml:space="preserve"> </w:t>
      </w:r>
      <w:r>
        <w:t xml:space="preserve">WADI, where the graph-attention model fits our compute budget). Re-scored this way, all three</w:t>
      </w:r>
      <w:r>
        <w:t xml:space="preserve"> </w:t>
      </w:r>
      <w:r>
        <w:t xml:space="preserve">collapse on the difficult subset (on WADI, USAD 0.554, TranAD 0.547 and GDN 0.582, against our 0.726),</w:t>
      </w:r>
      <w:r>
        <w:t xml:space="preserve"> </w:t>
      </w:r>
      <w:r>
        <w:t xml:space="preserve">confirming that their apparent strength does not survive a raw, difficulty-stratified metric.</w:t>
      </w:r>
    </w:p>
    <w:bookmarkEnd w:id="13"/>
    <w:bookmarkStart w:id="14" w:name="benchmark-datasets"/>
    <w:p>
      <w:pPr>
        <w:pStyle w:val="Heading3"/>
        <w:keepNext/>
        <w:keepLines/>
        <w:widowControl w:val="1"/>
      </w:pPr>
      <w:r>
        <w:t xml:space="preserve">2.4  Benchmark datasets</w:t>
      </w:r>
    </w:p>
    <w:p>
      <w:pPr>
        <w:pStyle w:val="FirstParagraph"/>
        <w:jc w:val="both"/>
        <w:keepNext w:val="0"/>
        <w:keepLines w:val="0"/>
        <w:widowControl w:val="1"/>
      </w:pPr>
      <w:r>
        <w:t xml:space="preserve">We evaluate on three real CPS testbeds chosen to span the modality axis of the MIIM thesis. WADI [</w:t>
      </w:r>
      <w:hyperlink w:anchor="r-wadi">
        <w:r>
          <w:rPr>
            <w:rStyle w:val="Hyperlink"/>
          </w:rPr>
          <w:t xml:space="preserve">13</w:t>
        </w:r>
      </w:hyperlink>
      <w:r>
        <w:t xml:space="preserve">] is a 123-channel water-distribution testbed from iTrust, and SWaT [</w:t>
      </w:r>
      <w:hyperlink w:anchor="r-swat">
        <w:r>
          <w:rPr>
            <w:rStyle w:val="Hyperlink"/>
          </w:rPr>
          <w:t xml:space="preserve">20</w:t>
        </w:r>
      </w:hyperlink>
      <w:r>
        <w:t xml:space="preserve">] is its 51-channel water-treatment sibling; the two are the de facto standard multivariate CPS benchmarks and the primary targets of the evaluation critique above [</w:t>
      </w:r>
      <w:hyperlink w:anchor="r-kim">
        <w:r>
          <w:rPr>
            <w:rStyle w:val="Hyperlink"/>
          </w:rPr>
          <w:t xml:space="preserve">1</w:t>
        </w:r>
      </w:hyperlink>
      <w:r>
        <w:t xml:space="preserve">, </w:t>
      </w:r>
      <w:hyperlink w:anchor="r-wukeogh">
        <w:r>
          <w:rPr>
            <w:rStyle w:val="Hyperlink"/>
          </w:rPr>
          <w:t xml:space="preserve">3</w:t>
        </w:r>
      </w:hyperlink>
      <w:r>
        <w:t xml:space="preserve">]. HAI [</w:t>
      </w:r>
      <w:hyperlink w:anchor="r-hai">
        <w:r>
          <w:rPr>
            <w:rStyle w:val="Hyperlink"/>
          </w:rPr>
          <w:t xml:space="preserve">14</w:t>
        </w:r>
      </w:hyperlink>
      <w:r>
        <w:t xml:space="preserve">] is a 59-channel hardware-in-the-loop industrial control testbed spanning several coupled processes, the most strongly multimodal of the three. SKAB [</w:t>
      </w:r>
      <w:hyperlink w:anchor="r-skab">
        <w:r>
          <w:rPr>
            <w:rStyle w:val="Hyperlink"/>
          </w:rPr>
          <w:t xml:space="preserve">15</w:t>
        </w:r>
      </w:hyperlink>
      <w:r>
        <w:t xml:space="preserve">] is a smaller, contaminated 8-channel rotor and water-circulation benchmark, near-unimodal and, by our analysis, the only genuinely subtle set (a trivial univariate rule is near chance on it). We report WADI, HAI and SKAB, which contrast a large multimodal distribution network, a strongly multimodal plant and a near-unimodal rotor, so the difficulty-stratified results read directly against the MIIM structure of each dataset.</w:t>
      </w:r>
    </w:p>
    <w:bookmarkEnd w:id="14"/>
    <w:bookmarkEnd w:id="15"/>
    <w:bookmarkStart w:id="16" w:name="Xfdcce8d466a3f0d09792019706ab8acf076f115"/>
    <w:p>
      <w:pPr>
        <w:pStyle w:val="Heading2"/>
        <w:keepNext/>
        <w:keepLines/>
        <w:widowControl w:val="1"/>
      </w:pPr>
      <w:r>
        <w:t xml:space="preserve">3  The MIIM assumptions about CPS normal data</w:t>
      </w:r>
    </w:p>
    <w:p>
      <w:pPr>
        <w:pStyle w:val="FirstParagraph"/>
        <w:jc w:val="both"/>
        <w:keepNext w:val="0"/>
        <w:keepLines w:val="0"/>
        <w:widowControl w:val="1"/>
      </w:pPr>
      <w:r>
        <w:t xml:space="preserve">We model the normal law of a CPS as a mixture over reachable operating modes,</w:t>
      </w:r>
      <w:r>
        <w:t xml:space="preserve"> </w:t>
      </w:r>
      <m:oMath>
        <m:r>
          <m:t>p</m:t>
        </m:r>
        <m:r>
          <m:rPr>
            <m:sty m:val="p"/>
          </m:rPr>
          <m:t>(</m:t>
        </m:r>
        <m:r>
          <m:t>x</m:t>
        </m:r>
        <m:r>
          <m:rPr>
            <m:sty m:val="p"/>
          </m:rPr>
          <m:t>)</m:t>
        </m:r>
        <m:r>
          <m:rPr>
            <m:sty m:val="p"/>
          </m:rPr>
          <m:t>=</m:t>
        </m:r>
        <m:nary>
          <m:naryPr>
            <m:chr m:val="∑"/>
            <m:limLoc m:val="undOvr"/>
            <m:subHide m:val="off"/>
            <m:supHide m:val="off"/>
          </m:naryPr>
          <m:sub>
            <m:r>
              <m:t>k</m:t>
            </m:r>
            <m:r>
              <m:rPr>
                <m:sty m:val="p"/>
              </m:rPr>
              <m:t>=</m:t>
            </m:r>
            <m:r>
              <m:t>1</m:t>
            </m:r>
          </m:sub>
          <m:sup>
            <m:r>
              <m:t>K</m:t>
            </m:r>
          </m:sup>
          <m:e>
            <m:sSub>
              <m:e>
                <m:r>
                  <m:t>π</m:t>
                </m:r>
              </m:e>
              <m:sub>
                <m:r>
                  <m:t>k</m:t>
                </m:r>
              </m:sub>
            </m:sSub>
          </m:e>
        </m:nary>
        <m:r>
          <m:t> </m:t>
        </m:r>
        <m:sSub>
          <m:e>
            <m:r>
              <m:t>p</m:t>
            </m:r>
          </m:e>
          <m:sub>
            <m:r>
              <m:t>k</m:t>
            </m:r>
          </m:sub>
        </m:sSub>
        <m:r>
          <m:rPr>
            <m:sty m:val="p"/>
          </m:rPr>
          <m:t>(</m:t>
        </m:r>
        <m:r>
          <m:t>x</m:t>
        </m:r>
        <m:r>
          <m:rPr>
            <m:sty m:val="p"/>
          </m:rPr>
          <m:t>)</m:t>
        </m:r>
      </m:oMath>
      <w:r>
        <w:t xml:space="preserve"> </w:t>
      </w:r>
      <w:r>
        <w:t xml:space="preserve">where each component</w:t>
      </w:r>
      <w:r>
        <w:t xml:space="preserve"> </w:t>
      </w:r>
      <m:oMath>
        <m:sSub>
          <m:e>
            <m:r>
              <m:t>p</m:t>
            </m:r>
          </m:e>
          <m:sub>
            <m:r>
              <m:t>k</m:t>
            </m:r>
          </m:sub>
        </m:sSub>
      </m:oMath>
      <w:r>
        <w:t xml:space="preserve"> </w:t>
      </w:r>
      <w:r>
        <w:t xml:space="preserve">is a bounded, oriented, curved patch of observation space. The ten</w:t>
      </w:r>
      <w:r>
        <w:t xml:space="preserve"> </w:t>
      </w:r>
      <w:r>
        <w:t xml:space="preserve">assumptions of Table 1 describe the qualitative structure of this mixture; each is grounded in a physical property</w:t>
      </w:r>
      <w:r>
        <w:t xml:space="preserve"> </w:t>
      </w:r>
      <w:r>
        <w:t xml:space="preserve">of CPS operation and each motivates a specific design choice in the detector of §4. We call the resulting</w:t>
      </w:r>
      <w:r>
        <w:t xml:space="preserve"> </w:t>
      </w:r>
      <w:r>
        <w:t xml:space="preserve">property</w:t>
      </w:r>
      <w:r>
        <w:t xml:space="preserve"> </w:t>
      </w:r>
      <w:r>
        <w:rPr>
          <w:i/>
          <w:iCs/>
        </w:rPr>
        <w:t xml:space="preserve">MIIM</w:t>
      </w:r>
      <w:r>
        <w:t xml:space="preserve">: the sample is</w:t>
      </w:r>
      <w:r>
        <w:t xml:space="preserve"> </w:t>
      </w:r>
      <w:r>
        <w:rPr>
          <w:b/>
          <w:bCs/>
        </w:rPr>
        <w:t xml:space="preserve">M</w:t>
      </w:r>
      <w:r>
        <w:t xml:space="preserve">assive, the mode structure is</w:t>
      </w:r>
      <w:r>
        <w:t xml:space="preserve"> </w:t>
      </w:r>
      <w:r>
        <w:rPr>
          <w:b/>
          <w:bCs/>
        </w:rPr>
        <w:t xml:space="preserve">I</w:t>
      </w:r>
      <w:r>
        <w:t xml:space="preserve">mplicit</w:t>
      </w:r>
      <w:r>
        <w:t xml:space="preserve"> </w:t>
      </w:r>
      <w:r>
        <w:t xml:space="preserve">(unlabelled and only approximately recoverable), the mode occupancy is</w:t>
      </w:r>
      <w:r>
        <w:t xml:space="preserve"> </w:t>
      </w:r>
      <w:r>
        <w:rPr>
          <w:b/>
          <w:bCs/>
        </w:rPr>
        <w:t xml:space="preserve">I</w:t>
      </w:r>
      <w:r>
        <w:t xml:space="preserve">mbalanced, and normal</w:t>
      </w:r>
      <w:r>
        <w:t xml:space="preserve"> </w:t>
      </w:r>
      <w:r>
        <w:t xml:space="preserve">is</w:t>
      </w:r>
      <w:r>
        <w:t xml:space="preserve"> </w:t>
      </w:r>
      <w:r>
        <w:rPr>
          <w:b/>
          <w:bCs/>
        </w:rPr>
        <w:t xml:space="preserve">M</w:t>
      </w:r>
      <w:r>
        <w:t xml:space="preserve">ultimodal.</w:t>
      </w:r>
    </w:p>
    <w:p>
      <w:pPr>
        <w:pStyle w:val="TableCaption"/>
        <w:spacing w:before="280" w:after="60" w:line="240" w:lineRule="auto"/>
        <w:jc w:val="center"/>
        <w:keepNext/>
        <w:keepLines/>
        <w:widowControl w:val="1"/>
      </w:pPr>
      <w:r>
        <w:rPr>
          <w:b/>
          <w:i/>
        </w:rPr>
        <w:t>Table 1.</w:t>
      </w:r>
      <w:r>
        <w:rPr>
          <w:b w:val="0"/>
          <w:i/>
        </w:rPr>
        <w:t xml:space="preserve"> </w:t>
      </w:r>
      <w:r>
        <w:rPr>
          <w:b w:val="0"/>
          <w:i/>
        </w:rPr>
        <w:t>The ten CPS normal-data assumptions, their physical origin, and the detector design choice each motivates. A1–A8 shape the instantaneous window; A9–A10 shape the trajectory.</w:t>
      </w:r>
    </w:p>
    <w:tbl>
      <w:tblPr>
        <w:tblStyle w:val="Table"/>
        <w:tblW w:type="pct" w:w="5000"/>
        <w:jc w:val="center"/>
        <w:tblLook w:firstRow="1" w:lastRow="0" w:firstColumn="0" w:lastColumn="0" w:noHBand="0" w:noVBand="0" w:val="0020"/>
        <w:tblCaption w:val="Table 1. The ten CPS normal-data assumptions, their physical origin, and the detector design choice each motivates. A1–A8 shape the instantaneous window; A9–A10 shape the trajectory."/>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Assumption</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CPS rationale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Motivates (design choice)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Regime mixture</w:t>
            </w:r>
            <w:r>
              <w:rPr>
                <w:rFonts w:ascii="Times New Roman" w:hAnsi="Times New Roman"/>
                <w:sz w:val="19"/>
              </w:rPr>
              <w:t xml:space="preserve"> </w:t>
            </w:r>
            <w:r>
              <w:rPr>
                <w:rFonts w:ascii="Times New Roman" w:hAnsi="Times New Roman"/>
                <w:sz w:val="19"/>
              </w:rPr>
              <w:t xml:space="preserve">(multimodality)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A plant or vehicle cycles through discrete operating regimes (idle, cruise, load steps); normal is their union, not one blob.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Model normal as an explicit mixture, not a global density: the latent GMM prior of VaDE.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Mode explosion</w:t>
            </w:r>
            <w:r>
              <w:rPr>
                <w:rFonts w:ascii="Times New Roman" w:hAnsi="Times New Roman"/>
                <w:sz w:val="19"/>
              </w:rPr>
              <w:t xml:space="preserve"> </w:t>
            </w:r>
            <w:r>
              <w:rPr>
                <w:rFonts w:ascii="Times New Roman" w:hAnsi="Times New Roman"/>
                <w:sz w:val="19"/>
              </w:rPr>
              <w:t xml:space="preserve">(exponential mode growth)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A CPS is built from many interacting subsystems; each added element multiplies reachable regimes, so mode count grows with complexity.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Use a high number of components</w:t>
            </w:r>
            <w:r>
              <w:rPr>
                <w:rFonts w:ascii="Times New Roman" w:hAnsi="Times New Roman"/>
                <w:sz w:val="19"/>
              </w:rPr>
              <w:t xml:space="preserve"> </w:t>
            </w:r>
            <w:r>
              <w:rPr>
                <w:rFonts w:ascii="Times New Roman" w:hAnsi="Times New Roman"/>
                <w:i/>
                <w:iCs/>
                <w:sz w:val="19"/>
              </w:rPr>
              <w:t xml:space="preserve">K</w:t>
            </w:r>
            <w:r>
              <w:rPr>
                <w:rFonts w:ascii="Times New Roman" w:hAnsi="Times New Roman"/>
                <w:sz w:val="19"/>
              </w:rPr>
              <w:t xml:space="preserve"> </w:t>
            </w:r>
            <w:r>
              <w:rPr>
                <w:rFonts w:ascii="Times New Roman" w:hAnsi="Times New Roman"/>
                <w:sz w:val="19"/>
              </w:rPr>
              <w:t xml:space="preserve">(and a high-</w:t>
            </w:r>
            <w:r>
              <w:rPr>
                <w:rFonts w:ascii="Times New Roman" w:hAnsi="Times New Roman"/>
                <w:i/>
                <w:iCs/>
                <w:sz w:val="19"/>
              </w:rPr>
              <w:t xml:space="preserve">K</w:t>
            </w:r>
            <w:r>
              <w:rPr>
                <w:rFonts w:ascii="Times New Roman" w:hAnsi="Times New Roman"/>
                <w:sz w:val="19"/>
              </w:rPr>
              <w:t xml:space="preserve"> </w:t>
            </w:r>
            <w:r>
              <w:rPr>
                <w:rFonts w:ascii="Times New Roman" w:hAnsi="Times New Roman"/>
                <w:sz w:val="19"/>
              </w:rPr>
              <w:t xml:space="preserve">density head) rather than a handful.</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Hard envelopes</w:t>
            </w:r>
            <w:r>
              <w:rPr>
                <w:rFonts w:ascii="Times New Roman" w:hAnsi="Times New Roman"/>
                <w:sz w:val="19"/>
              </w:rPr>
              <w:t xml:space="preserve"> </w:t>
            </w:r>
            <w:r>
              <w:rPr>
                <w:rFonts w:ascii="Times New Roman" w:hAnsi="Times New Roman"/>
                <w:sz w:val="19"/>
              </w:rPr>
              <w:t xml:space="preserve">(bounded modes; thin between-mode pockets)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Controllers hold each regime within setpoint/actuator bands; the space between regimes is passed through, rarely dwelt in, leaving thin anomalous pockets.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A between-mode point must score anomalous even when every channel is in range: the basin-agreement head (v).</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Thin fringes</w:t>
            </w:r>
            <w:r>
              <w:rPr>
                <w:rFonts w:ascii="Times New Roman" w:hAnsi="Times New Roman"/>
                <w:sz w:val="19"/>
              </w:rPr>
              <w:t xml:space="preserve"> </w:t>
            </w:r>
            <w:r>
              <w:rPr>
                <w:rFonts w:ascii="Times New Roman" w:hAnsi="Times New Roman"/>
                <w:sz w:val="19"/>
              </w:rPr>
              <w:t xml:space="preserve">(intra-mode sparsity)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Within a mode the system dwells near a typical operating point and reaches the edges only occasionally; each mode holds legitimate low-density regions near its boundary.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Density inside a mode is non-Gaussian → a parametric high-</w:t>
            </w:r>
            <w:r>
              <w:rPr>
                <w:rFonts w:ascii="Times New Roman" w:hAnsi="Times New Roman"/>
                <w:i/>
                <w:iCs/>
                <w:sz w:val="19"/>
              </w:rPr>
              <w:t xml:space="preserve">K</w:t>
            </w:r>
            <w:r>
              <w:rPr>
                <w:rFonts w:ascii="Times New Roman" w:hAnsi="Times New Roman"/>
                <w:sz w:val="19"/>
              </w:rPr>
              <w:t xml:space="preserve"> </w:t>
            </w:r>
            <w:r>
              <w:rPr>
                <w:rFonts w:ascii="Times New Roman" w:hAnsi="Times New Roman"/>
                <w:sz w:val="19"/>
              </w:rPr>
              <w:t xml:space="preserve">mixture density head, not one Gaussian per mode.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Few levers</w:t>
            </w:r>
            <w:r>
              <w:rPr>
                <w:rFonts w:ascii="Times New Roman" w:hAnsi="Times New Roman"/>
                <w:sz w:val="19"/>
              </w:rPr>
              <w:t xml:space="preserve"> </w:t>
            </w:r>
            <w:r>
              <w:rPr>
                <w:rFonts w:ascii="Times New Roman" w:hAnsi="Times New Roman"/>
                <w:sz w:val="19"/>
              </w:rPr>
              <w:t xml:space="preserve">(low intrinsic dimension)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The independent control variables are far fewer than the observed channels; the rest follow deterministically or probabilistically.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A low-dimensional learned latent (dim 10) suffices; faults appear as departures within that latent.</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Heavy tail</w:t>
            </w:r>
            <w:r>
              <w:rPr>
                <w:rFonts w:ascii="Times New Roman" w:hAnsi="Times New Roman"/>
                <w:sz w:val="19"/>
              </w:rPr>
              <w:t xml:space="preserve"> </w:t>
            </w:r>
            <w:r>
              <w:rPr>
                <w:rFonts w:ascii="Times New Roman" w:hAnsi="Times New Roman"/>
                <w:sz w:val="19"/>
              </w:rPr>
              <w:t xml:space="preserve">(Zipf imbalance)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Machines spend most of the record in a few steady regimes; startup, shutdown and rare manoeuvres occupy little of it, so an infrequent-but-normal point is easily mistaken for a fault.</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Score against the</w:t>
            </w:r>
            <w:r>
              <w:rPr>
                <w:rFonts w:ascii="Times New Roman" w:hAnsi="Times New Roman"/>
                <w:sz w:val="19"/>
              </w:rPr>
              <w:t xml:space="preserve"> </w:t>
            </w:r>
            <w:r>
              <w:rPr>
                <w:rFonts w:ascii="Times New Roman" w:hAnsi="Times New Roman"/>
                <w:i/>
                <w:iCs/>
                <w:sz w:val="19"/>
              </w:rPr>
              <w:t xml:space="preserve">nearest</w:t>
            </w:r>
            <w:r>
              <w:rPr>
                <w:rFonts w:ascii="Times New Roman" w:hAnsi="Times New Roman"/>
                <w:sz w:val="19"/>
              </w:rPr>
              <w:t xml:space="preserve"> </w:t>
            </w:r>
            <w:r>
              <w:rPr>
                <w:rFonts w:ascii="Times New Roman" w:hAnsi="Times New Roman"/>
                <w:sz w:val="19"/>
              </w:rPr>
              <w:t xml:space="preserve">component, never the π-weighted mixture, so a rare-but-valid mode is not penalised (iii).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Hidden regimes</w:t>
            </w:r>
            <w:r>
              <w:rPr>
                <w:rFonts w:ascii="Times New Roman" w:hAnsi="Times New Roman"/>
                <w:sz w:val="19"/>
              </w:rPr>
              <w:t xml:space="preserve"> </w:t>
            </w:r>
            <w:r>
              <w:rPr>
                <w:rFonts w:ascii="Times New Roman" w:hAnsi="Times New Roman"/>
                <w:sz w:val="19"/>
              </w:rPr>
              <w:t xml:space="preserve">(latent, implicit modes)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True regimes are an emergent artifact of coupling and are not logged; modes must be discovered approximately from raw streams.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Discover modes jointly with the representation (VaDE), unsupervised; never use mode labels.</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Mixed signals</w:t>
            </w:r>
            <w:r>
              <w:rPr>
                <w:rFonts w:ascii="Times New Roman" w:hAnsi="Times New Roman"/>
                <w:sz w:val="19"/>
              </w:rPr>
              <w:t xml:space="preserve"> </w:t>
            </w:r>
            <w:r>
              <w:rPr>
                <w:rFonts w:ascii="Times New Roman" w:hAnsi="Times New Roman"/>
                <w:sz w:val="19"/>
              </w:rPr>
              <w:t xml:space="preserve">(heterogeneous, typed channels)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The bus carries sensors, actuators, discrete states and setpoints, each with its own range, resolution and correlated noise.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Per-feature standardisation on train-normal; a whitened (Mahalanobis) residual that respects per-channel scale and cross-channel correlation (iv).</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Many clocks</w:t>
            </w:r>
            <w:r>
              <w:rPr>
                <w:rFonts w:ascii="Times New Roman" w:hAnsi="Times New Roman"/>
                <w:sz w:val="19"/>
              </w:rPr>
              <w:t xml:space="preserve"> </w:t>
            </w:r>
            <w:r>
              <w:rPr>
                <w:rFonts w:ascii="Times New Roman" w:hAnsi="Times New Roman"/>
                <w:sz w:val="19"/>
              </w:rPr>
              <w:t xml:space="preserve">(multiscale dynamics)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Physical inertia sets per-channel time constants (thermal slow, electrical fast); only some regime→regime transitions are legal, each with a characteristic dwell.</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Fixed-length windows with per-channel statistics as features; motivates (but, empirically, does not require) explicit temporal features.</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A10</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b/>
                <w:bCs/>
                <w:sz w:val="19"/>
              </w:rPr>
              <w:t xml:space="preserve">Path dependence</w:t>
            </w:r>
            <w:r>
              <w:rPr>
                <w:rFonts w:ascii="Times New Roman" w:hAnsi="Times New Roman"/>
                <w:sz w:val="19"/>
              </w:rPr>
              <w:t xml:space="preserve"> </w:t>
            </w:r>
            <w:r>
              <w:rPr>
                <w:rFonts w:ascii="Times New Roman" w:hAnsi="Times New Roman"/>
                <w:sz w:val="19"/>
              </w:rPr>
              <w:t xml:space="preserve">(history-conditioned normality)</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A fault is defined relative to operational history: the same instantaneous state can be normal or faulty depending on how the system arrived there.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In principle a trajectory branch; on these snapshot-detectable public benchmarks it is inert (see §7), so the reported model is window-only.</w:t>
            </w:r>
          </w:p>
        </w:tc>
      </w:tr>
    </w:tbl>
    <w:p>
      <w:pPr>
        <w:pStyle w:val="BodyText"/>
        <w:spacing w:before="240"/>
        <w:jc w:val="both"/>
        <w:keepNext w:val="0"/>
        <w:keepLines w:val="0"/>
        <w:widowControl w:val="1"/>
      </w:pPr>
      <w:r>
        <w:t xml:space="preserve">Two standing qualifiers apply throughout: the sample is</w:t>
      </w:r>
      <w:r>
        <w:t xml:space="preserve"> </w:t>
      </w:r>
      <w:r>
        <w:rPr>
          <w:b/>
          <w:bCs/>
        </w:rPr>
        <w:t xml:space="preserve">massive</w:t>
      </w:r>
      <w:r>
        <w:t xml:space="preserve"> </w:t>
      </w:r>
      <w:r>
        <w:t xml:space="preserve">(</w:t>
      </w:r>
      <m:oMath>
        <m:r>
          <m:t>N</m:t>
        </m:r>
      </m:oMath>
      <w:r>
        <w:t xml:space="preserve"> </w:t>
      </w:r>
      <w:r>
        <w:t xml:space="preserve">large) and the mixture is</w:t>
      </w:r>
      <w:r>
        <w:t xml:space="preserve"> </w:t>
      </w:r>
      <w:r>
        <w:t xml:space="preserve">approximately</w:t>
      </w:r>
      <w:r>
        <w:t xml:space="preserve"> </w:t>
      </w:r>
      <w:r>
        <w:rPr>
          <w:b/>
          <w:bCs/>
        </w:rPr>
        <w:t xml:space="preserve">stationary</w:t>
      </w:r>
      <w:r>
        <w:t xml:space="preserve"> </w:t>
      </w:r>
      <w:r>
        <w:t xml:space="preserve">within a run. An exploratory analysis of the three datasets (§5)</w:t>
      </w:r>
      <w:r>
        <w:t xml:space="preserve"> </w:t>
      </w:r>
      <w:r>
        <w:t xml:space="preserve">confirms that the MIIM structure is present but</w:t>
      </w:r>
      <w:r>
        <w:t xml:space="preserve"> </w:t>
      </w:r>
      <w:r>
        <w:rPr>
          <w:i/>
          <w:iCs/>
        </w:rPr>
        <w:t xml:space="preserve">implicit</w:t>
      </w:r>
      <w:r>
        <w:t xml:space="preserve"> </w:t>
      </w:r>
      <w:r>
        <w:t xml:space="preserve">(A7): cluster sizes are heavy-tailed and</w:t>
      </w:r>
      <w:r>
        <w:t xml:space="preserve"> </w:t>
      </w:r>
      <w:r>
        <w:t xml:space="preserve">Bayesian-information-criterion (BIC) mode counts keep improving past several dozen components on HAI and WADI,</w:t>
      </w:r>
      <w:r>
        <w:t xml:space="preserve"> </w:t>
      </w:r>
      <w:r>
        <w:t xml:space="preserve">yet the modes overlap (silhouette 0.08–0.19) rather than separating crisply. This is precisely the regime</w:t>
      </w:r>
      <w:r>
        <w:t xml:space="preserve"> </w:t>
      </w:r>
      <w:r>
        <w:t xml:space="preserve">in which a jointly learned latent, scored in the latent by a mixture density, pays off, and in which a global</w:t>
      </w:r>
      <w:r>
        <w:t xml:space="preserve"> </w:t>
      </w:r>
      <w:r>
        <w:t xml:space="preserve">detector or a raw reconstruction residual does not.</w:t>
      </w:r>
    </w:p>
    <w:bookmarkEnd w:id="16"/>
    <w:bookmarkStart w:id="24" w:name="method"/>
    <w:p>
      <w:pPr>
        <w:pStyle w:val="Heading2"/>
        <w:keepNext/>
        <w:keepLines/>
        <w:widowControl w:val="1"/>
      </w:pPr>
      <w:r>
        <w:t xml:space="preserve">4  Method</w:t>
      </w:r>
    </w:p>
    <w:p>
      <w:pPr>
        <w:pStyle w:val="FirstParagraph"/>
        <w:jc w:val="both"/>
        <w:keepNext w:val="0"/>
        <w:keepLines w:val="0"/>
        <w:widowControl w:val="1"/>
      </w:pPr>
      <w:r>
        <w:t xml:space="preserve">The main model is</w:t>
      </w:r>
      <w:r>
        <w:t xml:space="preserve"> </w:t>
      </w:r>
      <w:r>
        <w:rPr>
          <w:b/>
          <w:bCs/>
        </w:rPr>
        <w:t xml:space="preserve">VaDE‑hard+resid(auto)</w:t>
      </w:r>
      <w:r>
        <w:t xml:space="preserve">. It has a representation stage (a VaDE that</w:t>
      </w:r>
      <w:r>
        <w:t xml:space="preserve"> </w:t>
      </w:r>
      <w:r>
        <w:t xml:space="preserve">jointly learns a latent and a Gaussian-mixture prior) and a scoring stage (a stack of heads computed in the</w:t>
      </w:r>
      <w:r>
        <w:t xml:space="preserve"> </w:t>
      </w:r>
      <w:r>
        <w:t xml:space="preserve">latent, all calibrated on train-normal). We describe each in turn.</w:t>
      </w:r>
    </w:p>
    <w:bookmarkStart w:id="17" w:name="Xdfe4fc768c349fce82ac84ed863f0c04923ca8d"/>
    <w:p>
      <w:pPr>
        <w:pStyle w:val="Heading3"/>
        <w:keepNext/>
        <w:keepLines/>
        <w:widowControl w:val="1"/>
      </w:pPr>
      <w:r>
        <w:t xml:space="preserve">4.1  Representation: Variational Deep Embedding (VaDE)</w:t>
      </w:r>
    </w:p>
    <w:p>
      <w:pPr>
        <w:pStyle w:val="FirstParagraph"/>
        <w:jc w:val="both"/>
        <w:keepNext w:val="0"/>
        <w:keepLines w:val="0"/>
        <w:widowControl w:val="1"/>
      </w:pPr>
      <w:r>
        <w:t xml:space="preserve">VaDE [</w:t>
      </w:r>
      <w:hyperlink w:anchor="r-vade">
        <w:r>
          <w:rPr>
            <w:rStyle w:val="Hyperlink"/>
          </w:rPr>
          <w:t xml:space="preserve">8</w:t>
        </w:r>
      </w:hyperlink>
      <w:r>
        <w:t xml:space="preserve">] is a variational autoencoder whose latent prior is a Gaussian mixture, so the</w:t>
      </w:r>
      <w:r>
        <w:t xml:space="preserve"> </w:t>
      </w:r>
      <w:r>
        <w:t xml:space="preserve">representation and the operating-mode clusters are learned</w:t>
      </w:r>
      <w:r>
        <w:t xml:space="preserve"> </w:t>
      </w:r>
      <w:r>
        <w:rPr>
          <w:i/>
          <w:iCs/>
        </w:rPr>
        <w:t xml:space="preserve">together</w:t>
      </w:r>
      <w:r>
        <w:t xml:space="preserve"> </w:t>
      </w:r>
      <w:r>
        <w:t xml:space="preserve">(A1, A7) rather than one after the</w:t>
      </w:r>
      <w:r>
        <w:t xml:space="preserve"> </w:t>
      </w:r>
      <w:r>
        <w:t xml:space="preserve">other. An encoder maps a window feature vector</w:t>
      </w:r>
      <w:r>
        <w:t xml:space="preserve"> </w:t>
      </w:r>
      <m:oMath>
        <m:r>
          <m:t>x</m:t>
        </m:r>
      </m:oMath>
      <w:r>
        <w:t xml:space="preserve"> </w:t>
      </w:r>
      <w:r>
        <w:t xml:space="preserve">to a latent Gaussian</w:t>
      </w:r>
      <w:r>
        <w:t xml:space="preserve"> </w:t>
      </w:r>
      <m:oMath>
        <m:r>
          <m:t>q</m:t>
        </m:r>
        <m:r>
          <m:rPr>
            <m:sty m:val="p"/>
          </m:rPr>
          <m:t>(</m:t>
        </m:r>
        <m:r>
          <m:t>z</m:t>
        </m:r>
        <m:r>
          <m:rPr>
            <m:sty m:val="p"/>
          </m:rPr>
          <m:t>∣</m:t>
        </m:r>
        <m:r>
          <m:t>x</m:t>
        </m:r>
        <m:r>
          <m:rPr>
            <m:sty m:val="p"/>
          </m:rPr>
          <m:t>)</m:t>
        </m:r>
        <m:r>
          <m:rPr>
            <m:sty m:val="p"/>
          </m:rPr>
          <m:t>=</m:t>
        </m:r>
        <m:r>
          <m:t>N</m:t>
        </m:r>
        <m:r>
          <m:rPr>
            <m:sty m:val="p"/>
          </m:rPr>
          <m:t>(</m:t>
        </m:r>
        <m:r>
          <m:t>μ</m:t>
        </m:r>
        <m:r>
          <m:rPr>
            <m:sty m:val="p"/>
          </m:rPr>
          <m:t>,</m:t>
        </m:r>
        <m:r>
          <m:rPr>
            <m:nor/>
            <m:sty m:val="p"/>
          </m:rPr>
          <m:t>diag</m:t>
        </m:r>
        <m:r>
          <m:t> </m:t>
        </m:r>
        <m:sSup>
          <m:e>
            <m:r>
              <m:t>σ</m:t>
            </m:r>
          </m:e>
          <m:sup>
            <m:r>
              <m:t>2</m:t>
            </m:r>
          </m:sup>
        </m:sSup>
        <m:r>
          <m:rPr>
            <m:sty m:val="p"/>
          </m:rPr>
          <m:t>)</m:t>
        </m:r>
      </m:oMath>
      <w:r>
        <w:t xml:space="preserve">; a decoder reconstructs</w:t>
      </w:r>
      <w:r>
        <w:t xml:space="preserve"> </w:t>
      </w:r>
      <m:oMath>
        <m:acc>
          <m:accPr>
            <m:chr m:val="̂"/>
          </m:accPr>
          <m:e>
            <m:r>
              <m:t>x</m:t>
            </m:r>
          </m:e>
        </m:acc>
      </m:oMath>
      <w:r>
        <w:t xml:space="preserve">; and the prior is</w:t>
      </w:r>
    </w:p>
    <w:p>
      <w:pPr>
        <w:pStyle w:val="BodyText"/>
      </w:pPr>
      <m:oMathPara>
        <m:oMathParaPr>
          <m:jc m:val="center"/>
        </m:oMathParaPr>
        <m:oMath>
          <m:r>
            <m:t>p</m:t>
          </m:r>
          <m:r>
            <m:rPr>
              <m:sty m:val="p"/>
            </m:rPr>
            <m:t>(</m:t>
          </m:r>
          <m:r>
            <m:t>z</m:t>
          </m:r>
          <m:r>
            <m:rPr>
              <m:sty m:val="p"/>
            </m:rPr>
            <m:t>)</m:t>
          </m:r>
          <m:r>
            <m:rPr>
              <m:sty m:val="p"/>
            </m:rPr>
            <m:t>=</m:t>
          </m:r>
          <m:nary>
            <m:naryPr>
              <m:chr m:val="∑"/>
              <m:limLoc m:val="undOvr"/>
              <m:subHide m:val="off"/>
              <m:supHide m:val="off"/>
            </m:naryPr>
            <m:sub>
              <m:r>
                <m:t>c</m:t>
              </m:r>
              <m:r>
                <m:rPr>
                  <m:sty m:val="p"/>
                </m:rPr>
                <m:t>=</m:t>
              </m:r>
              <m:r>
                <m:t>1</m:t>
              </m:r>
            </m:sub>
            <m:sup>
              <m:r>
                <m:t>K</m:t>
              </m:r>
            </m:sup>
            <m:e>
              <m:sSub>
                <m:e>
                  <m:r>
                    <m:t>π</m:t>
                  </m:r>
                </m:e>
                <m:sub>
                  <m:r>
                    <m:t>c</m:t>
                  </m:r>
                </m:sub>
              </m:sSub>
            </m:e>
          </m:nary>
          <m:r>
            <m:t> </m:t>
          </m:r>
          <m:r>
            <m:t>N</m:t>
          </m:r>
          <m:r>
            <m:rPr>
              <m:sty m:val="p"/>
            </m:rPr>
            <m:t>(</m:t>
          </m:r>
          <m:r>
            <m:t>z</m:t>
          </m:r>
          <m:r>
            <m:rPr>
              <m:sty m:val="p"/>
            </m:rPr>
            <m:t>∣</m:t>
          </m:r>
          <m:sSub>
            <m:e>
              <m:r>
                <m:t>μ</m:t>
              </m:r>
            </m:e>
            <m:sub>
              <m:r>
                <m:t>c</m:t>
              </m:r>
            </m:sub>
          </m:sSub>
          <m:r>
            <m:rPr>
              <m:sty m:val="p"/>
            </m:rPr>
            <m:t>,</m:t>
          </m:r>
          <m:r>
            <m:rPr>
              <m:nor/>
              <m:sty m:val="p"/>
            </m:rPr>
            <m:t>diag</m:t>
          </m:r>
          <m:r>
            <m:t> </m:t>
          </m:r>
          <m:sSubSup>
            <m:e>
              <m:r>
                <m:t>σ</m:t>
              </m:r>
            </m:e>
            <m:sub>
              <m:r>
                <m:t>c</m:t>
              </m:r>
            </m:sub>
            <m:sup>
              <m:r>
                <m:t>2</m:t>
              </m:r>
            </m:sup>
          </m:sSubSup>
          <m:r>
            <m:rPr>
              <m:sty m:val="p"/>
            </m:rPr>
            <m:t>)</m:t>
          </m:r>
          <m:r>
            <m:rPr>
              <m:sty m:val="p"/>
            </m:rPr>
            <m:t>,</m:t>
          </m:r>
        </m:oMath>
      </m:oMathPara>
    </w:p>
    <w:p>
      <w:pPr>
        <w:pStyle w:val="FirstParagraph"/>
        <w:jc w:val="both"/>
        <w:keepNext w:val="0"/>
        <w:keepLines w:val="0"/>
        <w:widowControl w:val="1"/>
      </w:pPr>
      <w:r>
        <w:t xml:space="preserve">with mixture parameters</w:t>
      </w:r>
      <w:r>
        <w:t xml:space="preserve"> </w:t>
      </w:r>
      <m:oMath>
        <m:d>
          <m:dPr>
            <m:begChr m:val="{"/>
            <m:sepChr m:val=""/>
            <m:endChr m:val="}"/>
            <m:grow/>
          </m:dPr>
          <m:e>
            <m:sSub>
              <m:e>
                <m:r>
                  <m:t>π</m:t>
                </m:r>
              </m:e>
              <m:sub>
                <m:r>
                  <m:t>c</m:t>
                </m:r>
              </m:sub>
            </m:sSub>
            <m:r>
              <m:rPr>
                <m:sty m:val="p"/>
              </m:rPr>
              <m:t>,</m:t>
            </m:r>
            <m:sSub>
              <m:e>
                <m:r>
                  <m:t>μ</m:t>
                </m:r>
              </m:e>
              <m:sub>
                <m:r>
                  <m:t>c</m:t>
                </m:r>
              </m:sub>
            </m:sSub>
            <m:r>
              <m:rPr>
                <m:sty m:val="p"/>
              </m:rPr>
              <m:t>,</m:t>
            </m:r>
            <m:sSub>
              <m:e>
                <m:r>
                  <m:t>σ</m:t>
                </m:r>
              </m:e>
              <m:sub>
                <m:r>
                  <m:t>c</m:t>
                </m:r>
              </m:sub>
            </m:sSub>
          </m:e>
        </m:d>
      </m:oMath>
      <w:r>
        <w:t xml:space="preserve"> </w:t>
      </w:r>
      <w:r>
        <w:t xml:space="preserve">learned jointly with the networks. The training</w:t>
      </w:r>
      <w:r>
        <w:t xml:space="preserve"> </w:t>
      </w:r>
      <w:r>
        <w:t xml:space="preserve">objective is the negative evidence lower bound; per window it is</w:t>
      </w:r>
    </w:p>
    <w:p>
      <w:pPr>
        <w:pStyle w:val="BodyText"/>
      </w:pPr>
      <m:oMathPara>
        <m:oMathParaPr>
          <m:jc m:val="center"/>
        </m:oMathParaPr>
        <m:oMath>
          <m:r>
            <m:rPr>
              <m:scr m:val="script"/>
              <m:sty m:val="p"/>
            </m:rPr>
            <m:t>L</m:t>
          </m:r>
          <m:r>
            <m:rPr>
              <m:sty m:val="p"/>
            </m:rPr>
            <m:t>=</m:t>
          </m:r>
          <m:nary>
            <m:naryPr>
              <m:chr m:val="∑"/>
              <m:limLoc m:val="undOvr"/>
              <m:subHide m:val="off"/>
              <m:supHide m:val="on"/>
            </m:naryPr>
            <m:sub>
              <m:r>
                <m:t>j</m:t>
              </m:r>
            </m:sub>
            <m:sup>
              <m:r>
                <m:t>​</m:t>
              </m:r>
            </m:sup>
            <m:e>
              <m:sSup>
                <m:e>
                  <m:r>
                    <m:rPr>
                      <m:sty m:val="p"/>
                    </m:rPr>
                    <m:t>(</m:t>
                  </m:r>
                  <m:sSub>
                    <m:e>
                      <m:r>
                        <m:t>x</m:t>
                      </m:r>
                    </m:e>
                    <m:sub>
                      <m:r>
                        <m:t>j</m:t>
                      </m:r>
                    </m:sub>
                  </m:sSub>
                  <m:r>
                    <m:rPr>
                      <m:sty m:val="p"/>
                    </m:rPr>
                    <m:t>−</m:t>
                  </m:r>
                  <m:sSub>
                    <m:e>
                      <m:acc>
                        <m:accPr>
                          <m:chr m:val="̂"/>
                        </m:accPr>
                        <m:e>
                          <m:r>
                            <m:t>x</m:t>
                          </m:r>
                        </m:e>
                      </m:acc>
                    </m:e>
                    <m:sub>
                      <m:r>
                        <m:t>j</m:t>
                      </m:r>
                    </m:sub>
                  </m:sSub>
                  <m:r>
                    <m:rPr>
                      <m:sty m:val="p"/>
                    </m:rPr>
                    <m:t>)</m:t>
                  </m:r>
                </m:e>
                <m:sup>
                  <m:r>
                    <m:t>2</m:t>
                  </m:r>
                </m:sup>
              </m:sSup>
            </m:e>
          </m:nary>
          <m:r>
            <m:rPr>
              <m:sty m:val="p"/>
            </m:rPr>
            <m:t>+</m:t>
          </m:r>
          <m:r>
            <m:t>β</m:t>
          </m:r>
          <m:nary>
            <m:naryPr>
              <m:chr m:val="∑"/>
              <m:limLoc m:val="undOvr"/>
              <m:subHide m:val="off"/>
              <m:supHide m:val="on"/>
            </m:naryPr>
            <m:sub>
              <m:r>
                <m:t>c</m:t>
              </m:r>
            </m:sub>
            <m:sup>
              <m:r>
                <m:t>​</m:t>
              </m:r>
            </m:sup>
            <m:e>
              <m:sSub>
                <m:e>
                  <m:r>
                    <m:t>γ</m:t>
                  </m:r>
                </m:e>
                <m:sub>
                  <m:r>
                    <m:t>c</m:t>
                  </m:r>
                </m:sub>
              </m:sSub>
            </m:e>
          </m:nary>
          <m:d>
            <m:dPr>
              <m:begChr m:val="["/>
              <m:sepChr m:val=""/>
              <m:endChr m:val="]"/>
              <m:grow/>
            </m:dPr>
            <m:e>
              <m:r>
                <m:rPr>
                  <m:nor/>
                  <m:sty m:val="p"/>
                </m:rPr>
                <m:t>KL</m:t>
              </m:r>
              <m:r>
                <m:rPr>
                  <m:sty m:val="p"/>
                </m:rPr>
                <m:t>(</m:t>
              </m:r>
              <m:r>
                <m:t>q</m:t>
              </m:r>
              <m:r>
                <m:rPr>
                  <m:sty m:val="p"/>
                </m:rPr>
                <m:t>∣</m:t>
              </m:r>
              <m:r>
                <m:rPr>
                  <m:sty m:val="p"/>
                </m:rPr>
                <m:t>∣</m:t>
              </m:r>
              <m:r>
                <m:t>N</m:t>
              </m:r>
              <m:r>
                <m:rPr>
                  <m:sty m:val="p"/>
                </m:rPr>
                <m:t>(</m:t>
              </m:r>
              <m:sSub>
                <m:e>
                  <m:r>
                    <m:t>μ</m:t>
                  </m:r>
                </m:e>
                <m:sub>
                  <m:r>
                    <m:t>c</m:t>
                  </m:r>
                </m:sub>
              </m:sSub>
              <m:r>
                <m:rPr>
                  <m:sty m:val="p"/>
                </m:rPr>
                <m:t>,</m:t>
              </m:r>
              <m:sSubSup>
                <m:e>
                  <m:r>
                    <m:t>σ</m:t>
                  </m:r>
                </m:e>
                <m:sub>
                  <m:r>
                    <m:t>c</m:t>
                  </m:r>
                </m:sub>
                <m:sup>
                  <m:r>
                    <m:t>2</m:t>
                  </m:r>
                </m:sup>
              </m:sSubSup>
              <m:r>
                <m:rPr>
                  <m:sty m:val="p"/>
                </m:rPr>
                <m:t>)</m:t>
              </m:r>
              <m:r>
                <m:rPr>
                  <m:sty m:val="p"/>
                </m:rPr>
                <m:t>)</m:t>
              </m:r>
              <m:r>
                <m:rPr>
                  <m:sty m:val="p"/>
                </m:rPr>
                <m:t>+</m:t>
              </m:r>
              <m:r>
                <m:rPr>
                  <m:sty m:val="p"/>
                </m:rPr>
                <m:t>log</m:t>
              </m:r>
              <m:f>
                <m:fPr>
                  <m:type m:val="bar"/>
                </m:fPr>
                <m:num>
                  <m:sSub>
                    <m:e>
                      <m:r>
                        <m:t>γ</m:t>
                      </m:r>
                    </m:e>
                    <m:sub>
                      <m:r>
                        <m:t>c</m:t>
                      </m:r>
                    </m:sub>
                  </m:sSub>
                </m:num>
                <m:den>
                  <m:sSub>
                    <m:e>
                      <m:r>
                        <m:t>π</m:t>
                      </m:r>
                    </m:e>
                    <m:sub>
                      <m:r>
                        <m:t>c</m:t>
                      </m:r>
                    </m:sub>
                  </m:sSub>
                </m:den>
              </m:f>
            </m:e>
          </m:d>
          <m:r>
            <m:rPr>
              <m:sty m:val="p"/>
            </m:rPr>
            <m:t>+</m:t>
          </m:r>
          <m:r>
            <m:rPr>
              <m:nor/>
              <m:sty m:val="p"/>
            </m:rPr>
            <m:t>H</m:t>
          </m:r>
          <m:r>
            <m:rPr>
              <m:sty m:val="p"/>
            </m:rPr>
            <m:t>(</m:t>
          </m:r>
          <m:r>
            <m:t>q</m:t>
          </m:r>
          <m:r>
            <m:rPr>
              <m:sty m:val="p"/>
            </m:rPr>
            <m:t>)</m:t>
          </m:r>
          <m:r>
            <m:rPr>
              <m:sty m:val="p"/>
            </m:rPr>
            <m:t>,</m:t>
          </m:r>
        </m:oMath>
      </m:oMathPara>
    </w:p>
    <w:p>
      <w:pPr>
        <w:pStyle w:val="FirstParagraph"/>
        <w:jc w:val="both"/>
        <w:keepNext w:val="0"/>
        <w:keepLines w:val="0"/>
        <w:widowControl w:val="1"/>
      </w:pPr>
      <w:r>
        <w:t xml:space="preserve">where</w:t>
      </w:r>
      <w:r>
        <w:t xml:space="preserve"> </w:t>
      </w:r>
      <m:oMath>
        <m:sSub>
          <m:e>
            <m:r>
              <m:t>γ</m:t>
            </m:r>
          </m:e>
          <m:sub>
            <m:r>
              <m:t>c</m:t>
            </m:r>
          </m:sub>
        </m:sSub>
        <m:r>
          <m:rPr>
            <m:sty m:val="p"/>
          </m:rPr>
          <m:t>∝</m:t>
        </m:r>
        <m:sSub>
          <m:e>
            <m:r>
              <m:t>π</m:t>
            </m:r>
          </m:e>
          <m:sub>
            <m:r>
              <m:t>c</m:t>
            </m:r>
          </m:sub>
        </m:sSub>
        <m:r>
          <m:t> </m:t>
        </m:r>
        <m:r>
          <m:t>N</m:t>
        </m:r>
        <m:r>
          <m:rPr>
            <m:sty m:val="p"/>
          </m:rPr>
          <m:t>(</m:t>
        </m:r>
        <m:r>
          <m:t>z</m:t>
        </m:r>
        <m:r>
          <m:rPr>
            <m:sty m:val="p"/>
          </m:rPr>
          <m:t>∣</m:t>
        </m:r>
        <m:sSub>
          <m:e>
            <m:r>
              <m:t>μ</m:t>
            </m:r>
          </m:e>
          <m:sub>
            <m:r>
              <m:t>c</m:t>
            </m:r>
          </m:sub>
        </m:sSub>
        <m:r>
          <m:rPr>
            <m:sty m:val="p"/>
          </m:rPr>
          <m:t>,</m:t>
        </m:r>
        <m:sSubSup>
          <m:e>
            <m:r>
              <m:t>σ</m:t>
            </m:r>
          </m:e>
          <m:sub>
            <m:r>
              <m:t>c</m:t>
            </m:r>
          </m:sub>
          <m:sup>
            <m:r>
              <m:t>2</m:t>
            </m:r>
          </m:sup>
        </m:sSubSup>
        <m:r>
          <m:rPr>
            <m:sty m:val="p"/>
          </m:rPr>
          <m:t>)</m:t>
        </m:r>
      </m:oMath>
      <w:r>
        <w:t xml:space="preserve"> </w:t>
      </w:r>
      <w:r>
        <w:t xml:space="preserve">are the responsibilities. Three standard measures prevent the</w:t>
      </w:r>
      <w:r>
        <w:t xml:space="preserve"> </w:t>
      </w:r>
      <w:r>
        <w:t xml:space="preserve">well-known cluster collapse in which many components are abandoned during joint training: a KL/cluster</w:t>
      </w:r>
      <w:r>
        <w:t xml:space="preserve"> </w:t>
      </w:r>
      <w:r>
        <w:rPr>
          <w:i/>
          <w:iCs/>
        </w:rPr>
        <w:t xml:space="preserve">warm-up</w:t>
      </w:r>
      <w:r>
        <w:t xml:space="preserve"> </w:t>
      </w:r>
      <w:r>
        <w:t xml:space="preserve">that anneals</w:t>
      </w:r>
      <w:r>
        <w:t xml:space="preserve"> </w:t>
      </w:r>
      <m:oMath>
        <m:r>
          <m:t>β</m:t>
        </m:r>
      </m:oMath>
      <w:r>
        <w:t xml:space="preserve"> </w:t>
      </w:r>
      <w:r>
        <w:t xml:space="preserve">from 0 to 1 so the encoder settles on the pretrained mixture</w:t>
      </w:r>
      <w:r>
        <w:t xml:space="preserve"> </w:t>
      </w:r>
      <w:r>
        <w:t xml:space="preserve">initialisation before the prior is pulled around; a DAGMM-style [</w:t>
      </w:r>
      <w:hyperlink w:anchor="r-dagmm">
        <w:r>
          <w:rPr>
            <w:rStyle w:val="Hyperlink"/>
          </w:rPr>
          <w:t xml:space="preserve">9</w:t>
        </w:r>
      </w:hyperlink>
      <w:r>
        <w:t xml:space="preserve">] penalty on tiny</w:t>
      </w:r>
      <w:r>
        <w:t xml:space="preserve"> </w:t>
      </w:r>
      <w:r>
        <w:t xml:space="preserve">component variances (a variance floor plus a</w:t>
      </w:r>
      <w:r>
        <w:t xml:space="preserve"> </w:t>
      </w:r>
      <m:oMath>
        <m:nary>
          <m:naryPr>
            <m:chr m:val="∑"/>
            <m:limLoc m:val="undOvr"/>
            <m:subHide m:val="off"/>
            <m:supHide m:val="on"/>
          </m:naryPr>
          <m:sub>
            <m:r>
              <m:t>c</m:t>
            </m:r>
          </m:sub>
          <m:sup>
            <m:r>
              <m:t>​</m:t>
            </m:r>
          </m:sup>
          <m:e>
            <m:sSubSup>
              <m:e>
                <m:r>
                  <m:t>σ</m:t>
                </m:r>
              </m:e>
              <m:sub>
                <m:r>
                  <m:t>c</m:t>
                </m:r>
              </m:sub>
              <m:sup>
                <m:r>
                  <m:rPr>
                    <m:sty m:val="p"/>
                  </m:rPr>
                  <m:t>−</m:t>
                </m:r>
                <m:r>
                  <m:t>2</m:t>
                </m:r>
              </m:sup>
            </m:sSubSup>
          </m:e>
        </m:nary>
      </m:oMath>
      <w:r>
        <w:t xml:space="preserve"> </w:t>
      </w:r>
      <w:r>
        <w:t xml:space="preserve">term); and a slower learning rate on the mixture parameters so</w:t>
      </w:r>
      <w:r>
        <w:t xml:space="preserve"> </w:t>
      </w:r>
      <w:r>
        <w:t xml:space="preserve">the GMM initialisation (fitted on the pretrained latent) is refined, not destroyed. Training proceeds as</w:t>
      </w:r>
      <w:r>
        <w:t xml:space="preserve"> </w:t>
      </w:r>
      <w:r>
        <w:t xml:space="preserve">plain-VAE pretraining, GMM initialisation on the encoded means, then joint optimisation of the full objective.</w:t>
      </w:r>
    </w:p>
    <w:bookmarkEnd w:id="17"/>
    <w:bookmarkStart w:id="18" w:name="scoring-why-we-drop-reconstruction"/>
    <w:p>
      <w:pPr>
        <w:pStyle w:val="Heading3"/>
        <w:keepNext/>
        <w:keepLines/>
        <w:widowControl w:val="1"/>
      </w:pPr>
      <w:r>
        <w:t xml:space="preserve">4.2  Scoring: why we drop reconstruction</w:t>
      </w:r>
    </w:p>
    <w:p>
      <w:pPr>
        <w:pStyle w:val="FirstParagraph"/>
        <w:jc w:val="both"/>
        <w:keepNext w:val="0"/>
        <w:keepLines w:val="0"/>
        <w:widowControl w:val="1"/>
      </w:pPr>
      <w:r>
        <w:t xml:space="preserve">The natural VaDE anomaly score is the joint negative log-likelihood: a whitened reconstruction residual plus</w:t>
      </w:r>
      <w:r>
        <w:t xml:space="preserve"> </w:t>
      </w:r>
      <w:r>
        <w:t xml:space="preserve">a latent term. On the</w:t>
      </w:r>
      <w:r>
        <w:t xml:space="preserve"> </w:t>
      </w:r>
      <w:r>
        <w:rPr>
          <w:i/>
          <w:iCs/>
        </w:rPr>
        <w:t xml:space="preserve">difficult</w:t>
      </w:r>
      <w:r>
        <w:t xml:space="preserve"> </w:t>
      </w:r>
      <w:r>
        <w:t xml:space="preserve">faults (correlation breaks and between-mode pockets) this</w:t>
      </w:r>
      <w:r>
        <w:t xml:space="preserve"> </w:t>
      </w:r>
      <w:r>
        <w:t xml:space="preserve">is exactly wrong. Table 2 decomposes the two terms by their difficult-subset AUROC on a single trained model</w:t>
      </w:r>
      <w:r>
        <w:t xml:space="preserve"> </w:t>
      </w:r>
      <w:r>
        <w:t xml:space="preserve">per dataset.</w:t>
      </w:r>
    </w:p>
    <w:p>
      <w:pPr>
        <w:pStyle w:val="TableCaption"/>
        <w:spacing w:before="280" w:after="60" w:line="240" w:lineRule="auto"/>
        <w:jc w:val="center"/>
        <w:keepNext/>
        <w:keepLines/>
        <w:widowControl w:val="1"/>
      </w:pPr>
      <w:r>
        <w:rPr>
          <w:b/>
          <w:i/>
        </w:rPr>
        <w:t>Table 2.</w:t>
      </w:r>
      <w:r>
        <w:rPr>
          <w:b w:val="0"/>
          <w:i/>
        </w:rPr>
        <w:t xml:space="preserve"> </w:t>
      </w:r>
      <w:r>
        <w:rPr>
          <w:b w:val="0"/>
          <w:i/>
        </w:rPr>
        <w:t>Difficult-subset AUROC of the two natural score terms. The reconstruction residual is at or below chance on the correlation-break faults, and when summed it drags the joint score down; the latent likelihood carries the signal but a single diagonal Gaussian per mode is coarse.</w:t>
      </w:r>
    </w:p>
    <w:tbl>
      <w:tblPr>
        <w:tblStyle w:val="Table"/>
        <w:tblW w:type="pct" w:w="5000"/>
        <w:jc w:val="center"/>
        <w:tblLook w:firstRow="1" w:lastRow="0" w:firstColumn="0" w:lastColumn="0" w:noHBand="0" w:noVBand="0" w:val="0020"/>
        <w:tblCaption w:val="Table 2. Difficult-subset AUROC of the two natural score terms. The reconstruction residual is at or below chance on the correlation-break faults, and when summed it drags the joint score down; the latent likelihood carries the signal but a single diagonal Gaussian per mode is coars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Score term</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WADI</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HAI</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9"/>
              </w:rPr>
              <w:t xml:space="preserve">SKAB</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(a) reconstruction residual</w:t>
            </w:r>
            <w:r>
              <w:rPr>
                <w:rFonts w:ascii="Times New Roman" w:hAnsi="Times New Roman"/>
                <w:sz w:val="19"/>
              </w:rPr>
              <w:t xml:space="preserve"> </w:t>
            </w:r>
            <m:oMath>
              <m:f>
                <m:fPr>
                  <m:type m:val="bar"/>
                </m:fPr>
                <m:num>
                  <m:r>
                    <m:t>1</m:t>
                  </m:r>
                </m:num>
                <m:den>
                  <m:r>
                    <m:t>2</m:t>
                  </m:r>
                </m:den>
              </m:f>
              <m:sSup>
                <m:e>
                  <m:r>
                    <m:t>r</m:t>
                  </m:r>
                </m:e>
                <m:sup>
                  <m:r>
                    <m:rPr>
                      <m:sty m:val="p"/>
                    </m:rPr>
                    <m:t>⊤</m:t>
                  </m:r>
                </m:sup>
              </m:sSup>
              <m:sSup>
                <m:e>
                  <m:r>
                    <m:rPr>
                      <m:sty m:val="p"/>
                    </m:rPr>
                    <m:t>Σ</m:t>
                  </m:r>
                </m:e>
                <m:sup>
                  <m:r>
                    <m:rPr>
                      <m:sty m:val="p"/>
                    </m:rPr>
                    <m:t>−</m:t>
                  </m:r>
                  <m:r>
                    <m:t>1</m:t>
                  </m:r>
                </m:sup>
              </m:sSup>
              <m:r>
                <m:t>r</m:t>
              </m:r>
            </m:oMath>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0.490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0.689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0.457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(b) latent NLL (nearest diagonal component)</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0.663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0.760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9"/>
              </w:rPr>
              <w:t xml:space="preserve">0.553</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(a)+(b) joint NLL (naive VaDE score)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0.494</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0.689</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9"/>
              </w:rPr>
              <w:t xml:space="preserve">0.457</w:t>
            </w:r>
          </w:p>
        </w:tc>
      </w:tr>
    </w:tbl>
    <w:p>
      <w:pPr>
        <w:pStyle w:val="BodyText"/>
        <w:spacing w:before="240"/>
        <w:jc w:val="both"/>
        <w:keepNext w:val="0"/>
        <w:keepLines w:val="0"/>
        <w:widowControl w:val="1"/>
      </w:pPr>
      <w:r>
        <w:t xml:space="preserve">The mechanism is that a flexible decoder</w:t>
      </w:r>
      <w:r>
        <w:t xml:space="preserve"> </w:t>
      </w:r>
      <w:r>
        <w:rPr>
          <w:i/>
          <w:iCs/>
        </w:rPr>
        <w:t xml:space="preserve">reconstructs the fault faithfully</w:t>
      </w:r>
      <w:r>
        <w:t xml:space="preserve">: a correlation-break</w:t>
      </w:r>
      <w:r>
        <w:t xml:space="preserve"> </w:t>
      </w:r>
      <w:r>
        <w:t xml:space="preserve">window has in-range marginals, so the decoder rebuilds it and the residual is near chance or reversed. Dropping</w:t>
      </w:r>
      <w:r>
        <w:t xml:space="preserve"> </w:t>
      </w:r>
      <w:r>
        <w:t xml:space="preserve">reconstruction is a universal difficult-subset improvement and also lifts the combined and easy columns on HAI</w:t>
      </w:r>
      <w:r>
        <w:t xml:space="preserve"> </w:t>
      </w:r>
      <w:r>
        <w:t xml:space="preserve">and SKAB. The remaining scoring stack works entirely in the jointly learned latent.</w:t>
      </w:r>
    </w:p>
    <w:bookmarkEnd w:id="18"/>
    <w:bookmarkStart w:id="23" w:name="the-scoring-stack"/>
    <w:p>
      <w:pPr>
        <w:pStyle w:val="Heading3"/>
        <w:keepNext/>
        <w:keepLines/>
        <w:widowControl w:val="1"/>
      </w:pPr>
      <w:r>
        <w:t xml:space="preserve">4.3  The scoring stack</w:t>
      </w:r>
    </w:p>
    <w:p>
      <w:pPr>
        <w:pStyle w:val="FirstParagraph"/>
        <w:jc w:val="both"/>
        <w:keepNext w:val="0"/>
        <w:keepLines w:val="0"/>
        <w:widowControl w:val="1"/>
      </w:pPr>
      <w:r>
        <w:t xml:space="preserve">Let</w:t>
      </w:r>
      <w:r>
        <w:t xml:space="preserve"> </w:t>
      </w:r>
      <m:oMath>
        <m:r>
          <m:t>z</m:t>
        </m:r>
        <m:r>
          <m:rPr>
            <m:sty m:val="p"/>
          </m:rPr>
          <m:t>=</m:t>
        </m:r>
        <m:r>
          <m:t>μ</m:t>
        </m:r>
        <m:r>
          <m:rPr>
            <m:sty m:val="p"/>
          </m:rPr>
          <m:t>(</m:t>
        </m:r>
        <m:r>
          <m:t>x</m:t>
        </m:r>
        <m:r>
          <m:rPr>
            <m:sty m:val="p"/>
          </m:rPr>
          <m:t>)</m:t>
        </m:r>
      </m:oMath>
      <w:r>
        <w:t xml:space="preserve"> </w:t>
      </w:r>
      <w:r>
        <w:t xml:space="preserve">be the encoder mean. The base score sums two latent heads, each</w:t>
      </w:r>
      <w:r>
        <w:t xml:space="preserve"> </w:t>
      </w:r>
      <w:r>
        <w:t xml:space="preserve">z-normalised against its train-normal mean and standard deviation, so the operating scale is set by normal, not</w:t>
      </w:r>
      <w:r>
        <w:t xml:space="preserve"> </w:t>
      </w:r>
      <w:r>
        <w:t xml:space="preserve">by the test batch.</w:t>
      </w:r>
    </w:p>
    <w:bookmarkStart w:id="19" w:name="X2807910815522b43fde41ba8fefa5ee5fc2d499"/>
    <w:p>
      <w:pPr>
        <w:pStyle w:val="Heading4"/>
        <w:keepNext/>
        <w:keepLines/>
        <w:widowControl w:val="1"/>
      </w:pPr>
      <w:r>
        <w:t xml:space="preserve">(i)–(ii) Latent mixture-density head (parametric KDE for non-Gaussian pockets)</w:t>
      </w:r>
    </w:p>
    <w:p>
      <w:pPr>
        <w:pStyle w:val="FirstParagraph"/>
        <w:jc w:val="both"/>
        <w:keepNext w:val="0"/>
        <w:keepLines w:val="0"/>
        <w:widowControl w:val="1"/>
      </w:pPr>
      <w:r>
        <w:t xml:space="preserve">Because each mode has a non-uniform interior with thin fringes (A4), one Gaussian per mode is too coarse. We</w:t>
      </w:r>
      <w:r>
        <w:t xml:space="preserve"> </w:t>
      </w:r>
      <w:r>
        <w:t xml:space="preserve">fit a high-</w:t>
      </w:r>
      <w:r>
        <w:rPr>
          <w:i/>
          <w:iCs/>
        </w:rPr>
        <w:t xml:space="preserve">K</w:t>
      </w:r>
      <w:r>
        <w:t xml:space="preserve"> </w:t>
      </w:r>
      <w:r>
        <w:t xml:space="preserve">diagonal Gaussian mixture on the train-normal latent (</w:t>
      </w:r>
      <m:oMath>
        <m:r>
          <m:t>K</m:t>
        </m:r>
        <m:r>
          <m:rPr>
            <m:sty m:val="p"/>
          </m:rPr>
          <m:t>=</m:t>
        </m:r>
        <m:r>
          <m:t>80</m:t>
        </m:r>
      </m:oMath>
      <w:r>
        <w:t xml:space="preserve"> </w:t>
      </w:r>
      <w:r>
        <w:t xml:space="preserve">by default) as a parametric kernel-density estimate, and score a window by its density negative</w:t>
      </w:r>
      <w:r>
        <w:t xml:space="preserve"> </w:t>
      </w:r>
      <w:r>
        <w:t xml:space="preserve">log-likelihood:</w:t>
      </w:r>
    </w:p>
    <w:p>
      <w:pPr>
        <w:pStyle w:val="BodyText"/>
      </w:pPr>
      <m:oMathPara>
        <m:oMathParaPr>
          <m:jc m:val="center"/>
        </m:oMathParaPr>
        <m:oMath>
          <m:sSub>
            <m:e>
              <m:r>
                <m:t>s</m:t>
              </m:r>
            </m:e>
            <m:sub>
              <m:r>
                <m:rPr>
                  <m:nor/>
                  <m:sty m:val="p"/>
                </m:rPr>
                <m:t>dens</m:t>
              </m:r>
            </m:sub>
          </m:sSub>
          <m:r>
            <m:rPr>
              <m:sty m:val="p"/>
            </m:rPr>
            <m:t>(</m:t>
          </m:r>
          <m:r>
            <m:t>x</m:t>
          </m:r>
          <m:r>
            <m:rPr>
              <m:sty m:val="p"/>
            </m:rPr>
            <m:t>)</m:t>
          </m:r>
          <m:r>
            <m:rPr>
              <m:sty m:val="p"/>
            </m:rPr>
            <m:t>=</m:t>
          </m:r>
          <m:r>
            <m:rPr>
              <m:sty m:val="p"/>
            </m:rPr>
            <m:t>−</m:t>
          </m:r>
          <m:r>
            <m:rPr>
              <m:sty m:val="p"/>
            </m:rPr>
            <m:t>log</m:t>
          </m:r>
          <m:nary>
            <m:naryPr>
              <m:chr m:val="∑"/>
              <m:limLoc m:val="undOvr"/>
              <m:subHide m:val="off"/>
              <m:supHide m:val="off"/>
            </m:naryPr>
            <m:sub>
              <m:r>
                <m:t>m</m:t>
              </m:r>
              <m:r>
                <m:rPr>
                  <m:sty m:val="p"/>
                </m:rPr>
                <m:t>=</m:t>
              </m:r>
              <m:r>
                <m:t>1</m:t>
              </m:r>
            </m:sub>
            <m:sup>
              <m:r>
                <m:t>80</m:t>
              </m:r>
            </m:sup>
            <m:e>
              <m:sSub>
                <m:e>
                  <m:r>
                    <m:t>w</m:t>
                  </m:r>
                </m:e>
                <m:sub>
                  <m:r>
                    <m:t>m</m:t>
                  </m:r>
                </m:sub>
              </m:sSub>
            </m:e>
          </m:nary>
          <m:r>
            <m:t> </m:t>
          </m:r>
          <m:r>
            <m:t>N</m:t>
          </m:r>
          <m:r>
            <m:rPr>
              <m:sty m:val="p"/>
            </m:rPr>
            <m:t>(</m:t>
          </m:r>
          <m:r>
            <m:t>z</m:t>
          </m:r>
          <m:r>
            <m:rPr>
              <m:sty m:val="p"/>
            </m:rPr>
            <m:t>∣</m:t>
          </m:r>
          <m:sSub>
            <m:e>
              <m:r>
                <m:t>a</m:t>
              </m:r>
            </m:e>
            <m:sub>
              <m:r>
                <m:t>m</m:t>
              </m:r>
            </m:sub>
          </m:sSub>
          <m:r>
            <m:rPr>
              <m:sty m:val="p"/>
            </m:rPr>
            <m:t>,</m:t>
          </m:r>
          <m:r>
            <m:rPr>
              <m:nor/>
              <m:sty m:val="p"/>
            </m:rPr>
            <m:t>diag</m:t>
          </m:r>
          <m:r>
            <m:t> </m:t>
          </m:r>
          <m:sSubSup>
            <m:e>
              <m:r>
                <m:t>b</m:t>
              </m:r>
            </m:e>
            <m:sub>
              <m:r>
                <m:t>m</m:t>
              </m:r>
            </m:sub>
            <m:sup>
              <m:r>
                <m:t>2</m:t>
              </m:r>
            </m:sup>
          </m:sSubSup>
          <m:r>
            <m:rPr>
              <m:sty m:val="p"/>
            </m:rPr>
            <m:t>)</m:t>
          </m:r>
          <m:r>
            <m:rPr>
              <m:sty m:val="p"/>
            </m:rPr>
            <m:t>.</m:t>
          </m:r>
        </m:oMath>
      </m:oMathPara>
    </w:p>
    <w:bookmarkEnd w:id="19"/>
    <w:bookmarkStart w:id="20" w:name="iii-nearest-component-nll-rare-mode-safe"/>
    <w:p>
      <w:pPr>
        <w:pStyle w:val="Heading4"/>
        <w:keepNext/>
        <w:keepLines/>
        <w:widowControl w:val="1"/>
      </w:pPr>
      <w:r>
        <w:t xml:space="preserve">(iii) Nearest-component NLL (rare-mode-safe)</w:t>
      </w:r>
    </w:p>
    <w:p>
      <w:pPr>
        <w:pStyle w:val="FirstParagraph"/>
        <w:jc w:val="both"/>
        <w:keepNext w:val="0"/>
        <w:keepLines w:val="0"/>
        <w:widowControl w:val="1"/>
      </w:pPr>
      <w:r>
        <w:t xml:space="preserve">Under heavy-tailed imbalance (A6) a valid point in a rare, low-</w:t>
      </w:r>
      <m:oMath>
        <m:r>
          <m:t>π</m:t>
        </m:r>
      </m:oMath>
      <w:r>
        <w:t xml:space="preserve"> </w:t>
      </w:r>
      <w:r>
        <w:t xml:space="preserve">mode must not be flagged</w:t>
      </w:r>
      <w:r>
        <w:t xml:space="preserve"> </w:t>
      </w:r>
      <w:r>
        <w:t xml:space="preserve">solely for being rare. We therefore use the</w:t>
      </w:r>
      <w:r>
        <w:t xml:space="preserve"> </w:t>
      </w:r>
      <w:r>
        <w:rPr>
          <w:i/>
          <w:iCs/>
        </w:rPr>
        <w:t xml:space="preserve">closest</w:t>
      </w:r>
      <w:r>
        <w:t xml:space="preserve"> </w:t>
      </w:r>
      <w:r>
        <w:t xml:space="preserve">component, not the π-weighted mixture:</w:t>
      </w:r>
    </w:p>
    <w:p>
      <w:pPr>
        <w:pStyle w:val="BodyText"/>
      </w:pPr>
      <m:oMathPara>
        <m:oMathParaPr>
          <m:jc m:val="center"/>
        </m:oMathParaPr>
        <m:oMath>
          <m:sSub>
            <m:e>
              <m:r>
                <m:t>s</m:t>
              </m:r>
            </m:e>
            <m:sub>
              <m:r>
                <m:rPr>
                  <m:nor/>
                  <m:sty m:val="p"/>
                </m:rPr>
                <m:t>near</m:t>
              </m:r>
            </m:sub>
          </m:sSub>
          <m:r>
            <m:rPr>
              <m:sty m:val="p"/>
            </m:rPr>
            <m:t>(</m:t>
          </m:r>
          <m:r>
            <m:t>x</m:t>
          </m:r>
          <m:r>
            <m:rPr>
              <m:sty m:val="p"/>
            </m:rPr>
            <m:t>)</m:t>
          </m:r>
          <m:r>
            <m:rPr>
              <m:sty m:val="p"/>
            </m:rPr>
            <m:t>=</m:t>
          </m:r>
          <m:r>
            <m:rPr>
              <m:sty m:val="p"/>
            </m:rPr>
            <m:t>−</m:t>
          </m:r>
          <m:limLow>
            <m:e>
              <m:r>
                <m:rPr>
                  <m:sty m:val="p"/>
                </m:rPr>
                <m:t>max</m:t>
              </m:r>
            </m:e>
            <m:lim>
              <m:r>
                <m:t>c</m:t>
              </m:r>
            </m:lim>
          </m:limLow>
          <m:r>
            <m:rPr>
              <m:sty m:val="p"/>
            </m:rPr>
            <m:t>log</m:t>
          </m:r>
          <m:r>
            <m:t> </m:t>
          </m:r>
          <m:r>
            <m:t>N</m:t>
          </m:r>
          <m:r>
            <m:rPr>
              <m:sty m:val="p"/>
            </m:rPr>
            <m:t>(</m:t>
          </m:r>
          <m:r>
            <m:t>z</m:t>
          </m:r>
          <m:r>
            <m:rPr>
              <m:sty m:val="p"/>
            </m:rPr>
            <m:t>∣</m:t>
          </m:r>
          <m:sSub>
            <m:e>
              <m:r>
                <m:t>μ</m:t>
              </m:r>
            </m:e>
            <m:sub>
              <m:r>
                <m:t>c</m:t>
              </m:r>
            </m:sub>
          </m:sSub>
          <m:r>
            <m:rPr>
              <m:sty m:val="p"/>
            </m:rPr>
            <m:t>,</m:t>
          </m:r>
          <m:r>
            <m:rPr>
              <m:nor/>
              <m:sty m:val="p"/>
            </m:rPr>
            <m:t>diag</m:t>
          </m:r>
          <m:r>
            <m:t> </m:t>
          </m:r>
          <m:sSubSup>
            <m:e>
              <m:r>
                <m:t>σ</m:t>
              </m:r>
            </m:e>
            <m:sub>
              <m:r>
                <m:t>c</m:t>
              </m:r>
            </m:sub>
            <m:sup>
              <m:r>
                <m:t>2</m:t>
              </m:r>
            </m:sup>
          </m:sSubSup>
          <m:r>
            <m:rPr>
              <m:sty m:val="p"/>
            </m:rPr>
            <m:t>)</m:t>
          </m:r>
          <m:r>
            <m:rPr>
              <m:sty m:val="p"/>
            </m:rPr>
            <m:t>.</m:t>
          </m:r>
        </m:oMath>
      </m:oMathPara>
    </w:p>
    <w:p>
      <w:pPr>
        <w:pStyle w:val="FirstParagraph"/>
        <w:jc w:val="both"/>
        <w:keepNext w:val="0"/>
        <w:keepLines w:val="0"/>
        <w:widowControl w:val="1"/>
      </w:pPr>
      <w:r>
        <w:t xml:space="preserve">Using the maximum over components rather than the Bayesian mixture sum matters on between-mode faults (SKAB):</w:t>
      </w:r>
      <w:r>
        <w:t xml:space="preserve"> </w:t>
      </w:r>
      <w:r>
        <w:t xml:space="preserve">the mixture sum washes out a between-mode signal, whereas the nearest-component distance retains it. The base</w:t>
      </w:r>
      <w:r>
        <w:t xml:space="preserve"> </w:t>
      </w:r>
      <w:r>
        <w:t xml:space="preserve">score is the sum of the two z-normalised heads,</w:t>
      </w:r>
      <w:r>
        <w:t xml:space="preserve"> </w:t>
      </w:r>
      <m:oMath>
        <m:sSub>
          <m:e>
            <m:r>
              <m:t>s</m:t>
            </m:r>
          </m:e>
          <m:sub>
            <m:r>
              <m:t>0</m:t>
            </m:r>
          </m:sub>
        </m:sSub>
        <m:r>
          <m:rPr>
            <m:sty m:val="p"/>
          </m:rPr>
          <m:t>=</m:t>
        </m:r>
        <m:r>
          <m:rPr>
            <m:nor/>
            <m:sty m:val="p"/>
          </m:rPr>
          <m:t>z</m:t>
        </m:r>
        <m:r>
          <m:rPr>
            <m:sty m:val="p"/>
          </m:rPr>
          <m:t>(</m:t>
        </m:r>
        <m:sSub>
          <m:e>
            <m:r>
              <m:t>s</m:t>
            </m:r>
          </m:e>
          <m:sub>
            <m:r>
              <m:rPr>
                <m:nor/>
                <m:sty m:val="p"/>
              </m:rPr>
              <m:t>dens</m:t>
            </m:r>
          </m:sub>
        </m:sSub>
        <m:r>
          <m:rPr>
            <m:sty m:val="p"/>
          </m:rPr>
          <m:t>)</m:t>
        </m:r>
        <m:r>
          <m:rPr>
            <m:sty m:val="p"/>
          </m:rPr>
          <m:t>+</m:t>
        </m:r>
        <m:r>
          <m:rPr>
            <m:nor/>
            <m:sty m:val="p"/>
          </m:rPr>
          <m:t>z</m:t>
        </m:r>
        <m:r>
          <m:rPr>
            <m:sty m:val="p"/>
          </m:rPr>
          <m:t>(</m:t>
        </m:r>
        <m:sSub>
          <m:e>
            <m:r>
              <m:t>s</m:t>
            </m:r>
          </m:e>
          <m:sub>
            <m:r>
              <m:rPr>
                <m:nor/>
                <m:sty m:val="p"/>
              </m:rPr>
              <m:t>near</m:t>
            </m:r>
          </m:sub>
        </m:sSub>
        <m:r>
          <m:rPr>
            <m:sty m:val="p"/>
          </m:rPr>
          <m:t>)</m:t>
        </m:r>
      </m:oMath>
      <w:r>
        <w:t xml:space="preserve">.</w:t>
      </w:r>
    </w:p>
    <w:bookmarkEnd w:id="20"/>
    <w:bookmarkStart w:id="21" w:name="X78505e67f293a39aecd15b9a19e1c36794c124c"/>
    <w:p>
      <w:pPr>
        <w:pStyle w:val="Heading4"/>
        <w:keepNext/>
        <w:keepLines/>
        <w:widowControl w:val="1"/>
      </w:pPr>
      <w:r>
        <w:t xml:space="preserve">(iv) Optional responsibility-weighted whitened residual, auto-gated</w:t>
      </w:r>
    </w:p>
    <w:p>
      <w:pPr>
        <w:pStyle w:val="FirstParagraph"/>
        <w:jc w:val="both"/>
        <w:keepNext w:val="0"/>
        <w:keepLines w:val="0"/>
        <w:widowControl w:val="1"/>
      </w:pPr>
      <w:r>
        <w:t xml:space="preserve">On some datasets the fault</w:t>
      </w:r>
      <w:r>
        <w:t xml:space="preserve"> </w:t>
      </w:r>
      <w:r>
        <w:rPr>
          <w:i/>
          <w:iCs/>
        </w:rPr>
        <w:t xml:space="preserve">does</w:t>
      </w:r>
      <w:r>
        <w:t xml:space="preserve"> </w:t>
      </w:r>
      <w:r>
        <w:t xml:space="preserve">surface in reconstruction. The optional residual head reduces the</w:t>
      </w:r>
      <w:r>
        <w:t xml:space="preserve"> </w:t>
      </w:r>
      <w:r>
        <w:t xml:space="preserve">per-channel residual</w:t>
      </w:r>
      <w:r>
        <w:t xml:space="preserve"> </w:t>
      </w:r>
      <m:oMath>
        <m:r>
          <m:t>r</m:t>
        </m:r>
      </m:oMath>
      <w:r>
        <w:t xml:space="preserve"> </w:t>
      </w:r>
      <w:r>
        <w:t xml:space="preserve">to</w:t>
      </w:r>
      <w:r>
        <w:t xml:space="preserve"> </w:t>
      </w:r>
      <m:oMath>
        <m:r>
          <m:t>30</m:t>
        </m:r>
      </m:oMath>
      <w:r>
        <w:t xml:space="preserve"> </w:t>
      </w:r>
      <w:r>
        <w:t xml:space="preserve">dimensions, fits a</w:t>
      </w:r>
      <w:r>
        <w:t xml:space="preserve"> </w:t>
      </w:r>
      <w:r>
        <w:t xml:space="preserve">Ledoit–Wolf-shrunk [</w:t>
      </w:r>
      <w:hyperlink w:anchor="r-lw">
        <w:r>
          <w:rPr>
            <w:rStyle w:val="Hyperlink"/>
          </w:rPr>
          <w:t xml:space="preserve">12</w:t>
        </w:r>
      </w:hyperlink>
      <w:r>
        <w:t xml:space="preserve">] precision per mode, and combines the per-mode whitened</w:t>
      </w:r>
      <w:r>
        <w:t xml:space="preserve"> </w:t>
      </w:r>
      <w:r>
        <w:t xml:space="preserve">energies by responsibility:</w:t>
      </w:r>
    </w:p>
    <w:p>
      <w:pPr>
        <w:pStyle w:val="BodyText"/>
      </w:pPr>
      <m:oMathPara>
        <m:oMathParaPr>
          <m:jc m:val="center"/>
        </m:oMathParaPr>
        <m:oMath>
          <m:sSub>
            <m:e>
              <m:r>
                <m:t>s</m:t>
              </m:r>
            </m:e>
            <m:sub>
              <m:r>
                <m:rPr>
                  <m:nor/>
                  <m:sty m:val="p"/>
                </m:rPr>
                <m:t>resid</m:t>
              </m:r>
            </m:sub>
          </m:sSub>
          <m:r>
            <m:rPr>
              <m:sty m:val="p"/>
            </m:rPr>
            <m:t>(</m:t>
          </m:r>
          <m:r>
            <m:t>x</m:t>
          </m:r>
          <m:r>
            <m:rPr>
              <m:sty m:val="p"/>
            </m:rPr>
            <m:t>)</m:t>
          </m:r>
          <m:r>
            <m:rPr>
              <m:sty m:val="p"/>
            </m:rPr>
            <m:t>=</m:t>
          </m:r>
          <m:nary>
            <m:naryPr>
              <m:chr m:val="∑"/>
              <m:limLoc m:val="undOvr"/>
              <m:subHide m:val="off"/>
              <m:supHide m:val="off"/>
            </m:naryPr>
            <m:sub>
              <m:r>
                <m:t>k</m:t>
              </m:r>
              <m:r>
                <m:rPr>
                  <m:sty m:val="p"/>
                </m:rPr>
                <m:t>=</m:t>
              </m:r>
              <m:r>
                <m:t>1</m:t>
              </m:r>
            </m:sub>
            <m:sup>
              <m:r>
                <m:t>K</m:t>
              </m:r>
            </m:sup>
            <m:e>
              <m:sSub>
                <m:e>
                  <m:r>
                    <m:t>γ</m:t>
                  </m:r>
                </m:e>
                <m:sub>
                  <m:r>
                    <m:t>k</m:t>
                  </m:r>
                </m:sub>
              </m:sSub>
            </m:e>
          </m:nary>
          <m:r>
            <m:t> </m:t>
          </m:r>
          <m:sSubSup>
            <m:e>
              <m:r>
                <m:t>r</m:t>
              </m:r>
            </m:e>
            <m:sub>
              <m:r>
                <m:t>k</m:t>
              </m:r>
            </m:sub>
            <m:sup>
              <m:r>
                <m:rPr>
                  <m:sty m:val="p"/>
                </m:rPr>
                <m:t>⊤</m:t>
              </m:r>
            </m:sup>
          </m:sSubSup>
          <m:sSubSup>
            <m:e>
              <m:r>
                <m:rPr>
                  <m:sty m:val="p"/>
                </m:rPr>
                <m:t>Σ</m:t>
              </m:r>
            </m:e>
            <m:sub>
              <m:r>
                <m:t>k</m:t>
              </m:r>
            </m:sub>
            <m:sup>
              <m:r>
                <m:rPr>
                  <m:sty m:val="p"/>
                </m:rPr>
                <m:t>−</m:t>
              </m:r>
              <m:r>
                <m:t>1</m:t>
              </m:r>
            </m:sup>
          </m:sSubSup>
          <m:sSub>
            <m:e>
              <m:r>
                <m:t>r</m:t>
              </m:r>
            </m:e>
            <m:sub>
              <m:r>
                <m:t>k</m:t>
              </m:r>
            </m:sub>
          </m:sSub>
          <m:r>
            <m:rPr>
              <m:sty m:val="p"/>
            </m:rPr>
            <m:t>.</m:t>
          </m:r>
        </m:oMath>
      </m:oMathPara>
    </w:p>
    <w:p>
      <w:pPr>
        <w:pStyle w:val="FirstParagraph"/>
        <w:jc w:val="both"/>
        <w:keepNext w:val="0"/>
        <w:keepLines w:val="0"/>
        <w:widowControl w:val="1"/>
      </w:pPr>
      <w:r>
        <w:t xml:space="preserve">The head is</w:t>
      </w:r>
      <w:r>
        <w:t xml:space="preserve"> </w:t>
      </w:r>
      <w:r>
        <w:rPr>
          <w:i/>
          <w:iCs/>
        </w:rPr>
        <w:t xml:space="preserve">auto-gated</w:t>
      </w:r>
      <w:r>
        <w:t xml:space="preserve"> </w:t>
      </w:r>
      <w:r>
        <w:t xml:space="preserve">by a held-out-normal generalisation test: per-mode precisions are fitted on</w:t>
      </w:r>
      <w:r>
        <w:t xml:space="preserve"> </w:t>
      </w:r>
      <w:r>
        <w:t xml:space="preserve">the first 80% of train-normal and scored on the last 20%; if held-out normal scores much higher (the residual</w:t>
      </w:r>
      <w:r>
        <w:t xml:space="preserve"> </w:t>
      </w:r>
      <w:r>
        <w:t xml:space="preserve">overfits / drifts), the ratio</w:t>
      </w:r>
      <w:r>
        <w:t xml:space="preserve"> </w:t>
      </w:r>
      <m:oMath>
        <m:sSub>
          <m:e>
            <m:r>
              <m:t>q</m:t>
            </m:r>
          </m:e>
          <m:sub>
            <m:r>
              <m:t>95</m:t>
            </m:r>
          </m:sub>
        </m:sSub>
        <m:r>
          <m:rPr>
            <m:sty m:val="p"/>
          </m:rPr>
          <m:t>(</m:t>
        </m:r>
        <m:r>
          <m:t>B</m:t>
        </m:r>
        <m:r>
          <m:rPr>
            <m:sty m:val="p"/>
          </m:rPr>
          <m:t>)</m:t>
        </m:r>
        <m:r>
          <m:rPr>
            <m:sty m:val="p"/>
          </m:rPr>
          <m:t>/</m:t>
        </m:r>
        <m:sSub>
          <m:e>
            <m:r>
              <m:t>q</m:t>
            </m:r>
          </m:e>
          <m:sub>
            <m:r>
              <m:t>95</m:t>
            </m:r>
          </m:sub>
        </m:sSub>
        <m:r>
          <m:rPr>
            <m:sty m:val="p"/>
          </m:rPr>
          <m:t>(</m:t>
        </m:r>
        <m:r>
          <m:t>A</m:t>
        </m:r>
        <m:r>
          <m:rPr>
            <m:sty m:val="p"/>
          </m:rPr>
          <m:t>)</m:t>
        </m:r>
      </m:oMath>
      <w:r>
        <w:t xml:space="preserve"> </w:t>
      </w:r>
      <w:r>
        <w:t xml:space="preserve">is large and the head is switched off. Empirically the ratio is 5.24 on</w:t>
      </w:r>
      <w:r>
        <w:t xml:space="preserve"> </w:t>
      </w:r>
      <w:r>
        <w:t xml:space="preserve">WADI (off) and 1.17 on HAI (on): the residual carries the fault on HAI but is dead on WADI, and the gate</w:t>
      </w:r>
      <w:r>
        <w:t xml:space="preserve"> </w:t>
      </w:r>
      <w:r>
        <w:t xml:space="preserve">recovers exactly this pattern from train-normal alone.</w:t>
      </w:r>
    </w:p>
    <w:bookmarkEnd w:id="21"/>
    <w:bookmarkStart w:id="22" w:name="X062bb72765149a4b65822c7a87745a26c5d6484"/>
    <w:p>
      <w:pPr>
        <w:pStyle w:val="Heading4"/>
        <w:keepNext/>
        <w:keepLines/>
        <w:widowControl w:val="1"/>
      </w:pPr>
      <w:r>
        <w:t xml:space="preserve">(v) Optional basin-agreement rescue, auto-scaled</w:t>
      </w:r>
    </w:p>
    <w:p>
      <w:pPr>
        <w:pStyle w:val="FirstParagraph"/>
        <w:jc w:val="both"/>
        <w:keepNext w:val="0"/>
        <w:keepLines w:val="0"/>
        <w:widowControl w:val="1"/>
      </w:pPr>
      <w:r>
        <w:t xml:space="preserve">Between-mode pockets (A3) are the dangerous false negative on datasets whose modes overlap. We perturb the</w:t>
      </w:r>
      <w:r>
        <w:t xml:space="preserve"> </w:t>
      </w:r>
      <w:r>
        <w:t xml:space="preserve">latent with Gaussian noise</w:t>
      </w:r>
      <w:r>
        <w:t xml:space="preserve"> </w:t>
      </w:r>
      <m:oMath>
        <m:r>
          <m:t>R</m:t>
        </m:r>
      </m:oMath>
      <w:r>
        <w:t xml:space="preserve"> </w:t>
      </w:r>
      <w:r>
        <w:t xml:space="preserve">times and measure</w:t>
      </w:r>
      <w:r>
        <w:t xml:space="preserve"> </w:t>
      </w:r>
      <w:r>
        <w:rPr>
          <w:i/>
          <w:iCs/>
        </w:rPr>
        <w:t xml:space="preserve">agreement</w:t>
      </w:r>
      <w:r>
        <w:t xml:space="preserve">, the fraction of perturbed copies that keep the clean argmax mode. A</w:t>
      </w:r>
      <w:r>
        <w:t xml:space="preserve"> </w:t>
      </w:r>
      <w:r>
        <w:t xml:space="preserve">rare-but-valid point sits deep in one basin (high agreement, demote); a between-mode point flips modes under</w:t>
      </w:r>
      <w:r>
        <w:t xml:space="preserve"> </w:t>
      </w:r>
      <w:r>
        <w:t xml:space="preserve">perturbation (low agreement, keep). The rescue subtracts a scaled, train-normal-calibrated agreement:</w:t>
      </w:r>
    </w:p>
    <w:p>
      <w:pPr>
        <w:pStyle w:val="BodyText"/>
      </w:pPr>
      <m:oMathPara>
        <m:oMathParaPr>
          <m:jc m:val="center"/>
        </m:oMathParaPr>
        <m:oMath>
          <m:r>
            <m:t>s</m:t>
          </m:r>
          <m:r>
            <m:rPr>
              <m:sty m:val="p"/>
            </m:rPr>
            <m:t>(</m:t>
          </m:r>
          <m:r>
            <m:t>x</m:t>
          </m:r>
          <m:r>
            <m:rPr>
              <m:sty m:val="p"/>
            </m:rPr>
            <m:t>)</m:t>
          </m:r>
          <m:r>
            <m:rPr>
              <m:sty m:val="p"/>
            </m:rPr>
            <m:t>=</m:t>
          </m:r>
          <m:sSub>
            <m:e>
              <m:r>
                <m:t>s</m:t>
              </m:r>
            </m:e>
            <m:sub>
              <m:r>
                <m:t>0</m:t>
              </m:r>
            </m:sub>
          </m:sSub>
          <m:r>
            <m:rPr>
              <m:sty m:val="p"/>
            </m:rPr>
            <m:t>+</m:t>
          </m:r>
          <m:sSub>
            <m:e>
              <m:r>
                <m:t>s</m:t>
              </m:r>
            </m:e>
            <m:sub>
              <m:r>
                <m:rPr>
                  <m:nor/>
                  <m:sty m:val="p"/>
                </m:rPr>
                <m:t>resid</m:t>
              </m:r>
            </m:sub>
          </m:sSub>
          <m:r>
            <m:rPr>
              <m:sty m:val="p"/>
            </m:rPr>
            <m:t>−</m:t>
          </m:r>
          <m:r>
            <m:t>λ</m:t>
          </m:r>
          <m:r>
            <m:t> </m:t>
          </m:r>
          <m:r>
            <m:rPr>
              <m:nor/>
              <m:sty m:val="p"/>
            </m:rPr>
            <m:t>z</m:t>
          </m:r>
          <m:r>
            <m:rPr>
              <m:sty m:val="p"/>
            </m:rPr>
            <m:t>(</m:t>
          </m:r>
          <m:r>
            <m:rPr>
              <m:nor/>
              <m:sty m:val="p"/>
            </m:rPr>
            <m:t>agree</m:t>
          </m:r>
          <m:r>
            <m:rPr>
              <m:sty m:val="p"/>
            </m:rPr>
            <m:t>(</m:t>
          </m:r>
          <m:r>
            <m:t>x</m:t>
          </m:r>
          <m:r>
            <m:rPr>
              <m:sty m:val="p"/>
            </m:rPr>
            <m:t>)</m:t>
          </m:r>
          <m:r>
            <m:rPr>
              <m:sty m:val="p"/>
            </m:rPr>
            <m:t>)</m:t>
          </m:r>
          <m:r>
            <m:rPr>
              <m:sty m:val="p"/>
            </m:rPr>
            <m:t>,</m:t>
          </m:r>
          <m:r>
            <m:t> </m:t>
          </m:r>
          <m:r>
            <m:t>λ</m:t>
          </m:r>
          <m:r>
            <m:rPr>
              <m:sty m:val="p"/>
            </m:rPr>
            <m:t>=</m:t>
          </m:r>
          <m:sSub>
            <m:e>
              <m:r>
                <m:t>λ</m:t>
              </m:r>
            </m:e>
            <m:sub>
              <m:r>
                <m:t>0</m:t>
              </m:r>
            </m:sub>
          </m:sSub>
          <m:r>
            <m:rPr>
              <m:sty m:val="p"/>
            </m:rPr>
            <m:t>⋅</m:t>
          </m:r>
          <m:r>
            <m:rPr>
              <m:sty m:val="p"/>
            </m:rPr>
            <m:t>max</m:t>
          </m:r>
          <m:r>
            <m:rPr>
              <m:sty m:val="p"/>
            </m:rPr>
            <m:t>(</m:t>
          </m:r>
          <m:r>
            <m:t>0</m:t>
          </m:r>
          <m:r>
            <m:rPr>
              <m:sty m:val="p"/>
            </m:rPr>
            <m:t>,</m:t>
          </m:r>
          <m:r>
            <m:t>ρ</m:t>
          </m:r>
          <m:r>
            <m:rPr>
              <m:sty m:val="p"/>
            </m:rPr>
            <m:t>−</m:t>
          </m:r>
          <m:r>
            <m:t>δ</m:t>
          </m:r>
          <m:r>
            <m:rPr>
              <m:sty m:val="p"/>
            </m:rPr>
            <m:t>)</m:t>
          </m:r>
          <m:r>
            <m:rPr>
              <m:sty m:val="p"/>
            </m:rPr>
            <m:t>,</m:t>
          </m:r>
        </m:oMath>
      </m:oMathPara>
    </w:p>
    <w:p>
      <w:pPr>
        <w:pStyle w:val="FirstParagraph"/>
        <w:jc w:val="both"/>
        <w:keepNext w:val="0"/>
        <w:keepLines w:val="0"/>
        <w:widowControl w:val="1"/>
      </w:pPr>
      <w:r>
        <w:t xml:space="preserve">where</w:t>
      </w:r>
      <w:r>
        <w:t xml:space="preserve"> </w:t>
      </w:r>
      <m:oMath>
        <m:r>
          <m:t>ρ</m:t>
        </m:r>
      </m:oMath>
      <w:r>
        <w:t xml:space="preserve"> </w:t>
      </w:r>
      <w:r>
        <w:t xml:space="preserve">is the fraction</w:t>
      </w:r>
      <w:r>
        <w:t xml:space="preserve"> </w:t>
      </w:r>
      <w:r>
        <w:t xml:space="preserve">of train-normal windows that are ambiguous (maximum responsibility below 0.5) and</w:t>
      </w:r>
      <w:r>
        <w:t xml:space="preserve"> </w:t>
      </w:r>
      <m:oMath>
        <m:r>
          <m:t>δ</m:t>
        </m:r>
      </m:oMath>
      <w:r>
        <w:t xml:space="preserve"> </w:t>
      </w:r>
      <w:r>
        <w:t xml:space="preserve">a dead-zone. On crisp-mode</w:t>
      </w:r>
      <w:r>
        <w:t xml:space="preserve"> </w:t>
      </w:r>
      <w:r>
        <w:t xml:space="preserve">data (WADI, HAI)</w:t>
      </w:r>
      <w:r>
        <w:t xml:space="preserve"> </w:t>
      </w:r>
      <m:oMath>
        <m:r>
          <m:t>ρ</m:t>
        </m:r>
        <m:r>
          <m:rPr>
            <m:sty m:val="p"/>
          </m:rPr>
          <m:t>≈</m:t>
        </m:r>
        <m:r>
          <m:t>0.05</m:t>
        </m:r>
      </m:oMath>
      <w:r>
        <w:t xml:space="preserve"> </w:t>
      </w:r>
      <w:r>
        <w:t xml:space="preserve">gives</w:t>
      </w:r>
      <w:r>
        <w:t xml:space="preserve"> </w:t>
      </w:r>
      <m:oMath>
        <m:r>
          <m:t>λ</m:t>
        </m:r>
        <m:r>
          <m:rPr>
            <m:sty m:val="p"/>
          </m:rPr>
          <m:t>=</m:t>
        </m:r>
        <m:r>
          <m:t>0</m:t>
        </m:r>
      </m:oMath>
      <w:r>
        <w:t xml:space="preserve"> </w:t>
      </w:r>
      <w:r>
        <w:t xml:space="preserve">and the rescue is an exact no-op; on</w:t>
      </w:r>
      <w:r>
        <w:t xml:space="preserve"> </w:t>
      </w:r>
      <w:r>
        <w:t xml:space="preserve">SKAB (50% ambiguous normals) it fires. Thus the reported model configures its two optional heads purely from</w:t>
      </w:r>
      <w:r>
        <w:t xml:space="preserve"> </w:t>
      </w:r>
      <w:r>
        <w:t xml:space="preserve">training-normal statistics, with no test-set tuning: the residual head fires on HAI, the basin head on SKAB,</w:t>
      </w:r>
      <w:r>
        <w:t xml:space="preserve"> </w:t>
      </w:r>
      <w:r>
        <w:t xml:space="preserve">and neither on WADI.</w:t>
      </w:r>
    </w:p>
    <w:p>
      <w:pPr>
        <w:pStyle w:val="BodyText"/>
        <w:jc w:val="both"/>
        <w:keepNext w:val="0"/>
        <w:keepLines w:val="0"/>
        <w:widowControl w:val="1"/>
      </w:pPr>
      <w:r>
        <w:rPr>
          <w:b/>
          <w:bCs/>
        </w:rPr>
        <w:t xml:space="preserve">Auto-gating summary.</w:t>
      </w:r>
      <w:r>
        <w:t xml:space="preserve"> </w:t>
      </w:r>
      <w:r>
        <w:t xml:space="preserve">Base heads (i–iii) run on every dataset. The</w:t>
      </w:r>
      <w:r>
        <w:t xml:space="preserve"> </w:t>
      </w:r>
      <w:r>
        <w:t xml:space="preserve">residual head (iv) fires when it generalises to held-out normal (HAI: on; WADI: off; SKAB: negligible on). The</w:t>
      </w:r>
      <w:r>
        <w:t xml:space="preserve"> </w:t>
      </w:r>
      <w:r>
        <w:t xml:space="preserve">basin head (v) fires when train-normal modes overlap (SKAB: on; WADI/HAI: exact no-op). All calibration uses</w:t>
      </w:r>
      <w:r>
        <w:t xml:space="preserve"> </w:t>
      </w:r>
      <w:r>
        <w:t xml:space="preserve">train-normal only.</w:t>
      </w:r>
    </w:p>
    <w:bookmarkEnd w:id="22"/>
    <w:bookmarkEnd w:id="23"/>
    <w:bookmarkEnd w:id="24"/>
    <w:bookmarkStart w:id="30" w:name="experimental-methodology"/>
    <w:p>
      <w:pPr>
        <w:pStyle w:val="Heading2"/>
        <w:keepNext/>
        <w:keepLines/>
        <w:widowControl w:val="1"/>
      </w:pPr>
      <w:r>
        <w:t xml:space="preserve">5  Experimental methodology</w:t>
      </w:r>
    </w:p>
    <w:bookmarkStart w:id="25" w:name="datasets"/>
    <w:p>
      <w:pPr>
        <w:pStyle w:val="Heading3"/>
        <w:keepNext/>
        <w:keepLines/>
        <w:widowControl w:val="1"/>
      </w:pPr>
      <w:r>
        <w:t xml:space="preserve">5.1  Datasets</w:t>
      </w:r>
    </w:p>
    <w:p>
      <w:pPr>
        <w:pStyle w:val="FirstParagraph"/>
        <w:jc w:val="both"/>
        <w:keepNext w:val="0"/>
        <w:keepLines w:val="0"/>
        <w:widowControl w:val="1"/>
      </w:pPr>
      <w:r>
        <w:t xml:space="preserve">We use three real CPS datasets and no synthetic data in the results tables.</w:t>
      </w:r>
    </w:p>
    <w:p>
      <w:pPr>
        <w:pStyle w:val="Compact"/>
        <w:numPr>
          <w:ilvl w:val="0"/>
          <w:numId w:val="1001"/>
        </w:numPr>
        <w:ind w:left="360" w:hanging="259"/>
        <w:jc w:val="both"/>
        <w:keepNext w:val="0"/>
        <w:keepLines w:val="0"/>
        <w:widowControl w:val="1"/>
      </w:pPr>
      <w:r>
        <w:rPr>
          <w:b/>
          <w:bCs/>
        </w:rPr>
        <w:t xml:space="preserve">WADI</w:t>
      </w:r>
      <w:r>
        <w:t xml:space="preserve"> </w:t>
      </w:r>
      <w:r>
        <w:t xml:space="preserve">[</w:t>
      </w:r>
      <w:hyperlink w:anchor="r-wadi">
        <w:r>
          <w:rPr>
            <w:rStyle w:val="Hyperlink"/>
          </w:rPr>
          <w:t xml:space="preserve">13</w:t>
        </w:r>
      </w:hyperlink>
      <w:r>
        <w:t xml:space="preserve">], a water-distribution testbed, 123 sensor/actuator</w:t>
      </w:r>
      <w:r>
        <w:t xml:space="preserve"> </w:t>
      </w:r>
      <w:r>
        <w:t xml:space="preserve">channels. Roughly a quarter of channels are near-constant in normal operation; these are attack</w:t>
      </w:r>
      <w:r>
        <w:t xml:space="preserve"> </w:t>
      </w:r>
      <w:r>
        <w:rPr>
          <w:i/>
          <w:iCs/>
        </w:rPr>
        <w:t xml:space="preserve">carriers</w:t>
      </w:r>
      <w:r>
        <w:t xml:space="preserve">,</w:t>
      </w:r>
      <w:r>
        <w:t xml:space="preserve"> </w:t>
      </w:r>
      <w:r>
        <w:t xml:space="preserve">not noise, and are kept. A few channels carry physically impossible standardised values (a channel constant at</w:t>
      </w:r>
      <w:r>
        <w:t xml:space="preserve"> </w:t>
      </w:r>
      <w:r>
        <w:t xml:space="preserve">zero in the 14-day normal record, another recalibrated between files); standardised features are clipped to</w:t>
      </w:r>
      <w:r>
        <w:t xml:space="preserve"> </w:t>
      </w:r>
      <w:r>
        <w:t xml:space="preserve">±10σ to cap such sensor glitches. WADI is downsampled 10× on both streams, with the train and</w:t>
      </w:r>
      <w:r>
        <w:t xml:space="preserve"> </w:t>
      </w:r>
      <w:r>
        <w:t xml:space="preserve">test horizons matched.</w:t>
      </w:r>
    </w:p>
    <w:p>
      <w:pPr>
        <w:pStyle w:val="Compact"/>
        <w:numPr>
          <w:ilvl w:val="0"/>
          <w:numId w:val="1001"/>
        </w:numPr>
        <w:ind w:left="360" w:hanging="259"/>
        <w:jc w:val="both"/>
        <w:keepNext w:val="0"/>
        <w:keepLines w:val="0"/>
        <w:widowControl w:val="1"/>
      </w:pPr>
      <w:r>
        <w:rPr>
          <w:b/>
          <w:bCs/>
        </w:rPr>
        <w:t xml:space="preserve">HAI</w:t>
      </w:r>
      <w:r>
        <w:t xml:space="preserve"> </w:t>
      </w:r>
      <w:r>
        <w:t xml:space="preserve">[</w:t>
      </w:r>
      <w:hyperlink w:anchor="r-hai">
        <w:r>
          <w:rPr>
            <w:rStyle w:val="Hyperlink"/>
          </w:rPr>
          <w:t xml:space="preserve">14</w:t>
        </w:r>
      </w:hyperlink>
      <w:r>
        <w:t xml:space="preserve">], a hardware-in-the-loop industrial control system</w:t>
      </w:r>
      <w:r>
        <w:t xml:space="preserve"> </w:t>
      </w:r>
      <w:r>
        <w:t xml:space="preserve">testbed (HAI 20.07), 59 channels, a multi-process plant. No clipping (its large excursions are real attack</w:t>
      </w:r>
      <w:r>
        <w:t xml:space="preserve"> </w:t>
      </w:r>
      <w:r>
        <w:t xml:space="preserve">signal).</w:t>
      </w:r>
    </w:p>
    <w:p>
      <w:pPr>
        <w:pStyle w:val="Compact"/>
        <w:numPr>
          <w:ilvl w:val="0"/>
          <w:numId w:val="1001"/>
        </w:numPr>
        <w:ind w:left="360" w:hanging="259"/>
        <w:jc w:val="both"/>
        <w:keepNext w:val="0"/>
        <w:keepLines w:val="0"/>
        <w:widowControl w:val="1"/>
      </w:pPr>
      <w:r>
        <w:rPr>
          <w:b/>
          <w:bCs/>
        </w:rPr>
        <w:t xml:space="preserve">SKAB</w:t>
      </w:r>
      <w:r>
        <w:t xml:space="preserve"> </w:t>
      </w:r>
      <w:r>
        <w:t xml:space="preserve">[</w:t>
      </w:r>
      <w:hyperlink w:anchor="r-skab">
        <w:r>
          <w:rPr>
            <w:rStyle w:val="Hyperlink"/>
          </w:rPr>
          <w:t xml:space="preserve">15</w:t>
        </w:r>
      </w:hyperlink>
      <w:r>
        <w:t xml:space="preserve">], the Skoltech Anomaly Benchmark, an 8-channel</w:t>
      </w:r>
      <w:r>
        <w:t xml:space="preserve"> </w:t>
      </w:r>
      <w:r>
        <w:t xml:space="preserve">rotor/water-circulation testbed, contaminated and near-unimodal; the only genuinely subtle set (a trivial</w:t>
      </w:r>
      <w:r>
        <w:t xml:space="preserve"> </w:t>
      </w:r>
      <w:r>
        <w:t xml:space="preserve">univariate rule is near chance).</w:t>
      </w:r>
    </w:p>
    <w:bookmarkEnd w:id="25"/>
    <w:bookmarkStart w:id="26" w:name="windows-and-features"/>
    <w:p>
      <w:pPr>
        <w:pStyle w:val="Heading3"/>
        <w:keepNext/>
        <w:keepLines/>
        <w:widowControl w:val="1"/>
      </w:pPr>
      <w:r>
        <w:t xml:space="preserve">5.2  Windows and features</w:t>
      </w:r>
    </w:p>
    <w:p>
      <w:pPr>
        <w:pStyle w:val="FirstParagraph"/>
        <w:jc w:val="both"/>
        <w:keepNext w:val="0"/>
        <w:keepLines w:val="0"/>
        <w:widowControl w:val="1"/>
      </w:pPr>
      <w:r>
        <w:t xml:space="preserve">Each raw channel is standardised to zero mean and unit variance using train-normal statistics only (A8). We</w:t>
      </w:r>
      <w:r>
        <w:t xml:space="preserve"> </w:t>
      </w:r>
      <w:r>
        <w:t xml:space="preserve">then slide a fixed window of length</w:t>
      </w:r>
      <w:r>
        <w:t xml:space="preserve"> </w:t>
      </w:r>
      <m:oMath>
        <m:r>
          <m:t>W</m:t>
        </m:r>
        <m:r>
          <m:rPr>
            <m:sty m:val="p"/>
          </m:rPr>
          <m:t>=</m:t>
        </m:r>
        <m:r>
          <m:t>60</m:t>
        </m:r>
      </m:oMath>
      <w:r>
        <w:t xml:space="preserve"> </w:t>
      </w:r>
      <w:r>
        <w:t xml:space="preserve">with stride 30 across the standardised stream. Each window is summarised by</w:t>
      </w:r>
      <w:r>
        <w:t xml:space="preserve"> </w:t>
      </w:r>
      <w:r>
        <w:t xml:space="preserve">six per-channel statistics (mean (level), standard deviation (variability), minimum, maximum, first-to-last</w:t>
      </w:r>
      <w:r>
        <w:t xml:space="preserve"> </w:t>
      </w:r>
      <w:r>
        <w:t xml:space="preserve">difference (net trend) and range) concatenated into one flat feature vector, so a</w:t>
      </w:r>
      <w:r>
        <w:t xml:space="preserve"> </w:t>
      </w:r>
      <m:oMath>
        <m:r>
          <m:t>C</m:t>
        </m:r>
      </m:oMath>
      <w:r>
        <w:t xml:space="preserve">-channel window becomes a</w:t>
      </w:r>
      <w:r>
        <w:t xml:space="preserve"> </w:t>
      </w:r>
      <m:oMath>
        <m:r>
          <m:t>6</m:t>
        </m:r>
        <m:r>
          <m:t>C</m:t>
        </m:r>
      </m:oMath>
      <w:r>
        <w:t xml:space="preserve">-dimensional</w:t>
      </w:r>
      <w:r>
        <w:t xml:space="preserve"> </w:t>
      </w:r>
      <w:r>
        <w:t xml:space="preserve">input. A window is labelled anomalous if more than 5% of its timesteps are attack timesteps. Model inputs are</w:t>
      </w:r>
      <w:r>
        <w:t xml:space="preserve"> </w:t>
      </w:r>
      <w:r>
        <w:t xml:space="preserve">additionally per-feature standardised on train-normal before the encoder. The window size and stride are unified</w:t>
      </w:r>
      <w:r>
        <w:t xml:space="preserve"> </w:t>
      </w:r>
      <w:r>
        <w:t xml:space="preserve">across all three datasets, so the numbers match the sweep harness (</w:t>
      </w:r>
      <m:oMath>
        <m:r>
          <m:t>W</m:t>
        </m:r>
        <m:r>
          <m:rPr>
            <m:sty m:val="p"/>
          </m:rPr>
          <m:t>=</m:t>
        </m:r>
        <m:r>
          <m:t>60</m:t>
        </m:r>
      </m:oMath>
      <w:r>
        <w:t xml:space="preserve"> </w:t>
      </w:r>
      <w:r>
        <w:t xml:space="preserve">is also the empirically best SKAB window: 0.671 vs 0.66 at</w:t>
      </w:r>
      <w:r>
        <w:t xml:space="preserve"> </w:t>
      </w:r>
      <m:oMath>
        <m:r>
          <m:t>W</m:t>
        </m:r>
        <m:r>
          <m:rPr>
            <m:sty m:val="p"/>
          </m:rPr>
          <m:t>=</m:t>
        </m:r>
        <m:r>
          <m:t>30</m:t>
        </m:r>
      </m:oMath>
      <w:r>
        <w:t xml:space="preserve"> </w:t>
      </w:r>
      <w:r>
        <w:t xml:space="preserve">and 0.61 at</w:t>
      </w:r>
      <w:r>
        <w:t xml:space="preserve"> </w:t>
      </w:r>
      <m:oMath>
        <m:r>
          <m:t>W</m:t>
        </m:r>
        <m:r>
          <m:rPr>
            <m:sty m:val="p"/>
          </m:rPr>
          <m:t>=</m:t>
        </m:r>
        <m:r>
          <m:t>120</m:t>
        </m:r>
      </m:oMath>
      <w:r>
        <w:t xml:space="preserve">). We also tested explicit multiscale temporal</w:t>
      </w:r>
      <w:r>
        <w:t xml:space="preserve"> </w:t>
      </w:r>
      <w:r>
        <w:t xml:space="preserve">features (slope, velocity, spectral band power) motivated by A9; they did not improve the difficult column on</w:t>
      </w:r>
      <w:r>
        <w:t xml:space="preserve"> </w:t>
      </w:r>
      <w:r>
        <w:t xml:space="preserve">any dataset and are not used in the reported model.</w:t>
      </w:r>
    </w:p>
    <w:bookmarkEnd w:id="26"/>
    <w:bookmarkStart w:id="27" w:name="difficulty-stratification"/>
    <w:p>
      <w:pPr>
        <w:pStyle w:val="Heading3"/>
        <w:keepNext/>
        <w:keepLines/>
        <w:widowControl w:val="1"/>
      </w:pPr>
      <w:r>
        <w:t xml:space="preserve">5.3  Difficulty stratification</w:t>
      </w:r>
    </w:p>
    <w:p>
      <w:pPr>
        <w:pStyle w:val="FirstParagraph"/>
        <w:jc w:val="both"/>
        <w:keepNext w:val="0"/>
        <w:keepLines w:val="0"/>
        <w:widowControl w:val="1"/>
      </w:pPr>
      <w:r>
        <w:t xml:space="preserve">A trivial detector scores each window by the maximum absolute standardised per-channel window mean,</w:t>
      </w:r>
      <w:r>
        <w:t xml:space="preserve"> </w:t>
      </w:r>
      <m:oMath>
        <m:limLow>
          <m:e>
            <m:r>
              <m:rPr>
                <m:sty m:val="p"/>
              </m:rPr>
              <m:t>max</m:t>
            </m:r>
          </m:e>
          <m:lim>
            <m:r>
              <m:t>c</m:t>
            </m:r>
            <m:r>
              <m:t>h</m:t>
            </m:r>
          </m:lim>
        </m:limLow>
        <m:r>
          <m:rPr>
            <m:sty m:val="p"/>
          </m:rPr>
          <m:t>∣</m:t>
        </m:r>
        <m:r>
          <m:t>z</m:t>
        </m:r>
        <m:r>
          <m:rPr>
            <m:sty m:val="p"/>
          </m:rPr>
          <m:t>∣</m:t>
        </m:r>
      </m:oMath>
      <w:r>
        <w:t xml:space="preserve">, the simplest “is any channel out of its normal</w:t>
      </w:r>
      <w:r>
        <w:t xml:space="preserve"> </w:t>
      </w:r>
      <w:r>
        <w:t xml:space="preserve">range” rule. An anomaly window is labelled</w:t>
      </w:r>
      <w:r>
        <w:t xml:space="preserve"> </w:t>
      </w:r>
      <w:r>
        <w:rPr>
          <w:b/>
          <w:bCs/>
        </w:rPr>
        <w:t xml:space="preserve">easy</w:t>
      </w:r>
      <w:r>
        <w:t xml:space="preserve"> </w:t>
      </w:r>
      <w:r>
        <w:t xml:space="preserve">if this trivial score exceeds the 99th</w:t>
      </w:r>
      <w:r>
        <w:t xml:space="preserve"> </w:t>
      </w:r>
      <w:r>
        <w:t xml:space="preserve">percentile of train-normal, and</w:t>
      </w:r>
      <w:r>
        <w:t xml:space="preserve"> </w:t>
      </w:r>
      <w:r>
        <w:rPr>
          <w:b/>
          <w:bCs/>
        </w:rPr>
        <w:t xml:space="preserve">difficult</w:t>
      </w:r>
      <w:r>
        <w:t xml:space="preserve"> </w:t>
      </w:r>
      <w:r>
        <w:t xml:space="preserve">otherwise. Difficult windows are therefore the</w:t>
      </w:r>
      <w:r>
        <w:t xml:space="preserve"> </w:t>
      </w:r>
      <w:r>
        <w:t xml:space="preserve">correlation/dynamics faults that no univariate range rule separates. We report all methods on three subsets:</w:t>
      </w:r>
      <w:r>
        <w:t xml:space="preserve"> </w:t>
      </w:r>
      <w:r>
        <w:rPr>
          <w:b/>
          <w:bCs/>
        </w:rPr>
        <w:t xml:space="preserve">Easy</w:t>
      </w:r>
      <w:r>
        <w:t xml:space="preserve">,</w:t>
      </w:r>
      <w:r>
        <w:t xml:space="preserve"> </w:t>
      </w:r>
      <w:r>
        <w:rPr>
          <w:b/>
          <w:bCs/>
        </w:rPr>
        <w:t xml:space="preserve">Difficult</w:t>
      </w:r>
      <w:r>
        <w:t xml:space="preserve">, and</w:t>
      </w:r>
      <w:r>
        <w:t xml:space="preserve"> </w:t>
      </w:r>
      <w:r>
        <w:rPr>
          <w:b/>
          <w:bCs/>
        </w:rPr>
        <w:t xml:space="preserve">All</w:t>
      </w:r>
      <w:r>
        <w:t xml:space="preserve">. The difficult column is the</w:t>
      </w:r>
      <w:r>
        <w:t xml:space="preserve"> </w:t>
      </w:r>
      <w:r>
        <w:t xml:space="preserve">discriminative one.</w:t>
      </w:r>
    </w:p>
    <w:bookmarkEnd w:id="27"/>
    <w:bookmarkStart w:id="28" w:name="comparable-metrics"/>
    <w:p>
      <w:pPr>
        <w:pStyle w:val="Heading3"/>
        <w:keepNext/>
        <w:keepLines/>
        <w:widowControl w:val="1"/>
      </w:pPr>
      <w:r>
        <w:t xml:space="preserve">5.4  Comparable metrics</w:t>
      </w:r>
    </w:p>
    <w:p>
      <w:pPr>
        <w:pStyle w:val="FirstParagraph"/>
        <w:jc w:val="both"/>
        <w:keepNext w:val="0"/>
        <w:keepLines w:val="0"/>
        <w:widowControl w:val="1"/>
      </w:pPr>
      <w:r>
        <w:t xml:space="preserve">We report three raw, point-wise metrics and are explicit about their comparability across subsets.</w:t>
      </w:r>
    </w:p>
    <w:p>
      <w:pPr>
        <w:pStyle w:val="Compact"/>
        <w:numPr>
          <w:ilvl w:val="0"/>
          <w:numId w:val="1002"/>
        </w:numPr>
        <w:ind w:left="360" w:hanging="259"/>
        <w:jc w:val="both"/>
        <w:keepNext w:val="0"/>
        <w:keepLines w:val="0"/>
        <w:widowControl w:val="1"/>
      </w:pPr>
      <w:r>
        <w:rPr>
          <w:b/>
          <w:bCs/>
        </w:rPr>
        <w:t xml:space="preserve">AUROC</w:t>
      </w:r>
      <w:r>
        <w:t xml:space="preserve"> </w:t>
      </w:r>
      <w:r>
        <w:t xml:space="preserve">is prevalence-independent, hence directly comparable across Easy/Difficult/All, and</w:t>
      </w:r>
      <w:r>
        <w:t xml:space="preserve"> </w:t>
      </w:r>
      <w:r>
        <w:t xml:space="preserve">requires no threshold. It is our primary cross-subset metric.</w:t>
      </w:r>
    </w:p>
    <w:p>
      <w:pPr>
        <w:pStyle w:val="Compact"/>
        <w:numPr>
          <w:ilvl w:val="0"/>
          <w:numId w:val="1002"/>
        </w:numPr>
        <w:ind w:left="360" w:hanging="259"/>
        <w:jc w:val="both"/>
        <w:keepNext w:val="0"/>
        <w:keepLines w:val="0"/>
        <w:widowControl w:val="1"/>
      </w:pPr>
      <w:r>
        <w:rPr>
          <w:b/>
          <w:bCs/>
        </w:rPr>
        <w:t xml:space="preserve">F1</w:t>
      </w:r>
      <w:r>
        <w:t xml:space="preserve"> </w:t>
      </w:r>
      <w:r>
        <w:t xml:space="preserve">is prevalence-dependent. Because the three subsets share the same normals but differ in</w:t>
      </w:r>
      <w:r>
        <w:t xml:space="preserve"> </w:t>
      </w:r>
      <w:r>
        <w:t xml:space="preserve">positive count, raw F1 is not comparable across them; we therefore report F1</w:t>
      </w:r>
      <w:r>
        <w:t xml:space="preserve"> </w:t>
      </w:r>
      <w:r>
        <w:rPr>
          <w:i/>
          <w:iCs/>
        </w:rPr>
        <w:t xml:space="preserve">prevalence-matched</w:t>
      </w:r>
      <w:r>
        <w:t xml:space="preserve"> </w:t>
      </w:r>
      <w:r>
        <w:t xml:space="preserve">by</w:t>
      </w:r>
      <w:r>
        <w:t xml:space="preserve"> </w:t>
      </w:r>
      <w:r>
        <w:t xml:space="preserve">subsampling normals to the All-subset anomaly ratio, and we disclose the matched normal count per subset. The</w:t>
      </w:r>
      <w:r>
        <w:t xml:space="preserve"> </w:t>
      </w:r>
      <w:r>
        <w:t xml:space="preserve">threshold is the F1-maximising one (an oracle, field-standard), which we disclose plainly.</w:t>
      </w:r>
    </w:p>
    <w:p>
      <w:pPr>
        <w:pStyle w:val="Compact"/>
        <w:numPr>
          <w:ilvl w:val="0"/>
          <w:numId w:val="1002"/>
        </w:numPr>
        <w:ind w:left="360" w:hanging="259"/>
        <w:jc w:val="both"/>
        <w:keepNext w:val="0"/>
        <w:keepLines w:val="0"/>
        <w:widowControl w:val="1"/>
      </w:pPr>
      <w:r>
        <w:rPr>
          <w:b/>
          <w:bCs/>
        </w:rPr>
        <w:t xml:space="preserve">FPR</w:t>
      </w:r>
      <w:r>
        <w:t xml:space="preserve"> </w:t>
      </w:r>
      <w:r>
        <w:t xml:space="preserve">is reported at a fixed operating point. It shares the oracle-threshold caveat.</w:t>
      </w:r>
    </w:p>
    <w:p>
      <w:pPr>
        <w:pStyle w:val="FirstParagraph"/>
        <w:jc w:val="both"/>
        <w:keepNext w:val="0"/>
        <w:keepLines w:val="0"/>
        <w:widowControl w:val="1"/>
      </w:pPr>
      <w:r>
        <w:t xml:space="preserve">All model fitting and all calibration (density head, nearest-component reference, residual precisions and</w:t>
      </w:r>
      <w:r>
        <w:t xml:space="preserve"> </w:t>
      </w:r>
      <w:r>
        <w:t xml:space="preserve">gate, basin scale and reference, and every z-normalisation) use train-normal data only. Test data never enters</w:t>
      </w:r>
      <w:r>
        <w:t xml:space="preserve"> </w:t>
      </w:r>
      <w:r>
        <w:t xml:space="preserve">training or calibration. AUROC is leak-free; only the F1/FPR thresholds use the test-swept oracle, which we</w:t>
      </w:r>
      <w:r>
        <w:t xml:space="preserve"> </w:t>
      </w:r>
      <w:r>
        <w:t xml:space="preserve">flag.</w:t>
      </w:r>
    </w:p>
    <w:bookmarkEnd w:id="28"/>
    <w:bookmarkStart w:id="29" w:name="baselines-and-sota-re-computation"/>
    <w:p>
      <w:pPr>
        <w:pStyle w:val="Heading3"/>
        <w:keepNext/>
        <w:keepLines/>
        <w:widowControl w:val="1"/>
      </w:pPr>
      <w:r>
        <w:t xml:space="preserve">5.5  Baselines and SOTA re-computation</w:t>
      </w:r>
    </w:p>
    <w:p>
      <w:pPr>
        <w:pStyle w:val="FirstParagraph"/>
        <w:jc w:val="both"/>
        <w:keepNext w:val="0"/>
        <w:keepLines w:val="0"/>
        <w:widowControl w:val="1"/>
      </w:pPr>
      <w:r>
        <w:t xml:space="preserve">Classical baselines are Isolation Forest [</w:t>
      </w:r>
      <w:hyperlink w:anchor="r-if">
        <w:r>
          <w:rPr>
            <w:rStyle w:val="Hyperlink"/>
          </w:rPr>
          <w:t xml:space="preserve">11</w:t>
        </w:r>
      </w:hyperlink>
      <w:r>
        <w:t xml:space="preserve">] and a deep autoencoder, both on the same</w:t>
      </w:r>
      <w:r>
        <w:t xml:space="preserve"> </w:t>
      </w:r>
      <w:r>
        <w:t xml:space="preserve">window features, plus a plain VaDE with the naive whitened-residual-plus-latent-NLL score. For modern SOTA we re-run USAD</w:t>
      </w:r>
      <w:r>
        <w:t xml:space="preserve"> </w:t>
      </w:r>
      <w:r>
        <w:t xml:space="preserve">[</w:t>
      </w:r>
      <w:hyperlink w:anchor="r-usad">
        <w:r>
          <w:rPr>
            <w:rStyle w:val="Hyperlink"/>
          </w:rPr>
          <w:t xml:space="preserve">6</w:t>
        </w:r>
      </w:hyperlink>
      <w:r>
        <w:t xml:space="preserve">], TranAD [</w:t>
      </w:r>
      <w:hyperlink w:anchor="r-tranad">
        <w:r>
          <w:rPr>
            <w:rStyle w:val="Hyperlink"/>
          </w:rPr>
          <w:t xml:space="preserve">7</w:t>
        </w:r>
      </w:hyperlink>
      <w:r>
        <w:t xml:space="preserve">] and GDN [</w:t>
      </w:r>
      <w:hyperlink w:anchor="r-gdn">
        <w:r>
          <w:rPr>
            <w:rStyle w:val="Hyperlink"/>
          </w:rPr>
          <w:t xml:space="preserve">10</w:t>
        </w:r>
      </w:hyperlink>
      <w:r>
        <w:t xml:space="preserve">] through</w:t>
      </w:r>
      <w:r>
        <w:t xml:space="preserve"> </w:t>
      </w:r>
      <w:r>
        <w:t xml:space="preserve">the TranAD evaluation harness and score them with the</w:t>
      </w:r>
      <w:r>
        <w:t xml:space="preserve"> </w:t>
      </w:r>
      <w:r>
        <w:rPr>
          <w:i/>
          <w:iCs/>
        </w:rPr>
        <w:t xml:space="preserve">same raw point-wise metrics</w:t>
      </w:r>
      <w:r>
        <w:t xml:space="preserve">, aggregating their</w:t>
      </w:r>
      <w:r>
        <w:t xml:space="preserve"> </w:t>
      </w:r>
      <w:r>
        <w:t xml:space="preserve">per-timestep scores onto our window grid (with an integer-ratio upsampling correction for HAI's downsampling).</w:t>
      </w:r>
      <w:r>
        <w:t xml:space="preserve"> </w:t>
      </w:r>
      <w:r>
        <w:t xml:space="preserve">GDN, whose graph-attention model does not fit HAI/SKAB within our compute budget, is reported</w:t>
      </w:r>
      <w:r>
        <w:t xml:space="preserve"> </w:t>
      </w:r>
      <w:r>
        <w:t xml:space="preserve">on WADI.</w:t>
      </w:r>
      <w:r>
        <w:t xml:space="preserve"> </w:t>
      </w:r>
      <w:r>
        <w:t xml:space="preserve">We do</w:t>
      </w:r>
      <w:r>
        <w:t xml:space="preserve"> </w:t>
      </w:r>
      <w:r>
        <w:rPr>
          <w:i/>
          <w:iCs/>
        </w:rPr>
        <w:t xml:space="preserve">not</w:t>
      </w:r>
      <w:r>
        <w:t xml:space="preserve"> </w:t>
      </w:r>
      <w:r>
        <w:t xml:space="preserve">apply point adjustment to any method. This is deliberate: point adjustment inflates F1 so</w:t>
      </w:r>
      <w:r>
        <w:t xml:space="preserve"> </w:t>
      </w:r>
      <w:r>
        <w:t xml:space="preserve">severely that a random score outscores every deep model (§2), so a fair comparison must use raw metrics for</w:t>
      </w:r>
      <w:r>
        <w:t xml:space="preserve"> </w:t>
      </w:r>
      <w:r>
        <w:t xml:space="preserve">all methods, including the published SOTA. We also report a pedagogical</w:t>
      </w:r>
      <w:r>
        <w:t xml:space="preserve"> </w:t>
      </w:r>
      <w:r>
        <w:rPr>
          <w:i/>
          <w:iCs/>
        </w:rPr>
        <w:t xml:space="preserve">trivial</w:t>
      </w:r>
      <w:r>
        <w:t xml:space="preserve"> </w:t>
      </w:r>
      <w:r>
        <w:t xml:space="preserve">baseline, the</w:t>
      </w:r>
      <w:r>
        <w:t xml:space="preserve"> </w:t>
      </w:r>
      <w:r>
        <w:t xml:space="preserve">maximum absolute standardised per-channel window mean, the same score that defines the difficulty split (§5.3),</w:t>
      </w:r>
      <w:r>
        <w:t xml:space="preserve"> </w:t>
      </w:r>
      <w:r>
        <w:t xml:space="preserve">whose behaviour by construction is strong on Easy and near chance on Difficult.</w:t>
      </w:r>
    </w:p>
    <w:bookmarkEnd w:id="29"/>
    <w:bookmarkEnd w:id="30"/>
    <w:bookmarkStart w:id="34" w:name="results"/>
    <w:p>
      <w:pPr>
        <w:pStyle w:val="Heading2"/>
        <w:keepNext/>
        <w:keepLines/>
        <w:widowControl w:val="1"/>
      </w:pPr>
      <w:r>
        <w:t xml:space="preserve">6  Results</w:t>
      </w:r>
    </w:p>
    <w:p>
      <w:pPr>
        <w:pStyle w:val="FirstParagraph"/>
        <w:jc w:val="both"/>
        <w:keepNext w:val="0"/>
        <w:keepLines w:val="0"/>
        <w:widowControl w:val="1"/>
      </w:pPr>
      <w:r>
        <w:t xml:space="preserve">Table 3 reports AUROC, prevalence-matched F1 and FPR for every method on all three datasets and all three</w:t>
      </w:r>
      <w:r>
        <w:t xml:space="preserve"> </w:t>
      </w:r>
      <w:r>
        <w:t xml:space="preserve">subsets. The main model is</w:t>
      </w:r>
      <w:r>
        <w:t xml:space="preserve"> </w:t>
      </w:r>
      <w:r>
        <w:rPr>
          <w:b/>
          <w:bCs/>
        </w:rPr>
        <w:t xml:space="preserve">VaDE‑hard+resid(auto)</w:t>
      </w:r>
      <w:r>
        <w:t xml:space="preserve">. Bold marks the best AUROC within a</w:t>
      </w:r>
      <w:r>
        <w:t xml:space="preserve"> </w:t>
      </w:r>
      <w:r>
        <w:t xml:space="preserve">column across all methods.</w:t>
      </w:r>
    </w:p>
    <w:p>
      <w:pPr>
        <w:pStyle w:val="TableCaption"/>
        <w:spacing w:before="280" w:after="60" w:line="240" w:lineRule="auto"/>
        <w:jc w:val="center"/>
        <w:keepNext/>
        <w:keepLines/>
        <w:widowControl w:val="1"/>
      </w:pPr>
      <w:r>
        <w:rPr>
          <w:b/>
          <w:i/>
        </w:rPr>
        <w:t>Table 3.</w:t>
      </w:r>
      <w:r>
        <w:rPr>
          <w:b w:val="0"/>
          <w:i/>
        </w:rPr>
        <w:t xml:space="preserve"> </w:t>
      </w:r>
      <w:r>
        <w:rPr>
          <w:b w:val="0"/>
          <w:i/>
        </w:rPr>
        <w:t>Per-dataset, per-subset results: [AUROC, F1, FPR]. F1 is prevalence-matched; the F1/FPR threshold is a disclosed oracle; AUROC is leak-free. Higher AUROC/F1 and lower FPR are better. Bold = best AUROC in that dataset×subset column (ties bolded jointly). “Ours” = VaDE family; the headline model is VaDE-hard+resid(auto). The trivial max|z| row is the univariate range rule that defines the difficulty split (§5.3): near-perfect on Easy (SKAB 1.000, HAI 0.966), near chance on Difficult (0.31–0.39), which is exactly what makes the split meaningful. GDN is reported on WADI only (§5.5); “n/a” marks a cell not run.</w:t>
      </w:r>
    </w:p>
    <w:tbl>
      <w:tblPr>
        <w:tblStyle w:val="Table"/>
        <w:tblW w:type="pct" w:w="5000"/>
        <w:jc w:val="center"/>
        <w:tblLook w:firstRow="1" w:lastRow="0" w:firstColumn="0" w:lastColumn="0" w:noHBand="0" w:noVBand="0" w:val="0020"/>
        <w:tblCaption w:val="Table 3. Per-dataset, per-subset results: [AUROC, F1, FPR]. F1 is prevalence-matched; the F1/FPR threshold is a disclosed oracle; AUROC is leak-free. Higher AUROC/F1 and lower FPR are better. Bold = best AUROC in that dataset×subset column (ties bolded jointly). “Ours” = VaDE family; the headline model is VaDE-hard+resid(auto). The trivial max|z| row is the univariate range rule that defines the difficulty split (§5.3): near-perfect on Easy (SKAB 1.000, HAI 0.966), near chance on Difficult (0.31–0.39), which is exactly what makes the split meaningful. GDN is reported on WADI only (§5.5); “n/a” marks a cell not run."/>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720"/>
        <w:gridCol w:w="720"/>
        <w:gridCol w:w="720"/>
        <w:gridCol w:w="720"/>
        <w:gridCol w:w="720"/>
        <w:gridCol w:w="720"/>
        <w:gridCol w:w="720"/>
        <w:gridCol w:w="720"/>
        <w:gridCol w:w="720"/>
        <w:gridCol w:w="720"/>
        <w:gridCol w:w="720"/>
      </w:tblGrid>
      <w:tr>
        <w:trPr>
          <w:tblHeader w:val="on"/>
        </w:trPr>
        <w:tc>
          <w:tcPr>
            <w:vMerge w:val="restart"/>
            <w:shd w:fill="EEF3F7"/>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sz w:val="17"/>
              </w:rPr>
              <w:t xml:space="preserve">Method</w:t>
            </w:r>
          </w:p>
        </w:tc>
        <w:tc>
          <w:tcPr>
            <w:vMerge w:val="restart"/>
            <w:shd w:fill="EEF3F7"/>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sz w:val="17"/>
              </w:rPr>
              <w:t xml:space="preserve">Group</w:t>
            </w:r>
          </w:p>
        </w:tc>
        <w:tc>
          <w:tcPr>
            <w:gridSpan w:val="3"/>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7"/>
              </w:rPr>
              <w:t xml:space="preserve">All</w:t>
            </w:r>
          </w:p>
        </w:tc>
        <w:tc>
          <w:tcPr>
            <w:gridSpan w:val="3"/>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7"/>
              </w:rPr>
              <w:t xml:space="preserve">Easy</w:t>
            </w:r>
          </w:p>
        </w:tc>
        <w:tc>
          <w:tcPr>
            <w:gridSpan w:val="3"/>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Times New Roman" w:hAnsi="Times New Roman"/>
                <w:b/>
                <w:sz w:val="17"/>
              </w:rPr>
              <w:t xml:space="preserve">Difficult</w:t>
            </w:r>
          </w:p>
        </w:tc>
      </w:tr>
      <w:tr>
        <w:trPr>
          <w:tblHeader w:val="on"/>
        </w:trPr>
        <w:tc>
          <w:tcPr>
            <w:gridSpan w:val="1"/>
            <w:vMerge w:val="continue"/>
          </w:tcPr>
          <w:p>
            <w:pPr/>
          </w:p>
        </w:tc>
        <w:tc>
          <w:tcPr>
            <w:gridSpan w:val="1"/>
            <w:vMerge w:val="continue"/>
          </w:tcPr>
          <w:p>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AUROC</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FPR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AUROC</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FPR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AUROC</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FPR</w:t>
            </w:r>
          </w:p>
        </w:tc>
      </w:tr>
      <w:tr>
        <w:tc>
          <w:tcPr>
            <w:gridSpan w:val="11"/>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WADI</w:t>
            </w:r>
            <w:r>
              <w:rPr>
                <w:rFonts w:ascii="Times New Roman" w:hAnsi="Times New Roman"/>
                <w:sz w:val="17"/>
              </w:rPr>
              <w:t xml:space="preserve"> </w:t>
            </w:r>
            <w:r>
              <w:rPr>
                <w:rFonts w:ascii="Times New Roman" w:hAnsi="Times New Roman"/>
                <w:sz w:val="17"/>
              </w:rPr>
              <w:t xml:space="preserve"> </w:t>
            </w:r>
            <w:r>
              <w:rPr>
                <w:rFonts w:ascii="Times New Roman" w:hAnsi="Times New Roman"/>
                <w:sz w:val="17"/>
              </w:rPr>
              <w:t xml:space="preserve">(test 575; normal 519; anom 56 = 37 easy + 19 difficult; matched normals: all 519 / easy 343 / difficult 176)</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trivial max|z|</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0.219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0.738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0.687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0.287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0.738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0.738</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Isolation Forest</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0.730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0.380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0.139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0.748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0.444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0.139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0.696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0.292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0.139</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AutoEncoder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0.745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0.614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0.749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0.430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0.257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0.010</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USAD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0.686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0.288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0.344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0.234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TranAD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0.709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0.791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0.359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0.547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GDN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0.700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0.301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0.760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0.348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0.262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VaDE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0.787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0.653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0.938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0.798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0.257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VaDE-hard+resid(auto)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0.803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0.543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0.697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0.726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0.327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0.006</w:t>
            </w:r>
          </w:p>
        </w:tc>
      </w:tr>
      <w:tr>
        <w:tc>
          <w:tcPr>
            <w:gridSpan w:val="11"/>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HAI</w:t>
            </w:r>
            <w:r>
              <w:rPr>
                <w:rFonts w:ascii="Times New Roman" w:hAnsi="Times New Roman"/>
                <w:sz w:val="17"/>
              </w:rPr>
              <w:t xml:space="preserve"> </w:t>
            </w:r>
            <w:r>
              <w:rPr>
                <w:rFonts w:ascii="Times New Roman" w:hAnsi="Times New Roman"/>
                <w:sz w:val="17"/>
              </w:rPr>
              <w:t xml:space="preserve"> </w:t>
            </w:r>
            <w:r>
              <w:rPr>
                <w:rFonts w:ascii="Times New Roman" w:hAnsi="Times New Roman"/>
                <w:sz w:val="17"/>
              </w:rPr>
              <w:t xml:space="preserve">(test 14819; normal 14167; anom 652 = 485 easy + 167 difficult; matched normals: all 14167 / easy 10538 / difficult 3629; GDN not run on HAI)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trivial max|z|</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0.806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0.627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0.966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0.786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0.340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0.040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Isolation Forest</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0.445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0.024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0.933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0.533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0.024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0.625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0.129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0.024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AutoEncoder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0.923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0.979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0.828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0.412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USAD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0.845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0.700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0.968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0.830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0.487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0.100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TranAD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0.971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0.838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0.467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0.105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GDN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VaDE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0.757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0.965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0.849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0.688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0.337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VaDE-hard+resid(auto)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0.941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0.979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0.820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0.831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0.443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0.005</w:t>
            </w:r>
          </w:p>
        </w:tc>
      </w:tr>
      <w:tr>
        <w:tc>
          <w:tcPr>
            <w:gridSpan w:val="11"/>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SKAB</w:t>
            </w:r>
            <w:r>
              <w:rPr>
                <w:rFonts w:ascii="Times New Roman" w:hAnsi="Times New Roman"/>
                <w:sz w:val="17"/>
              </w:rPr>
              <w:t xml:space="preserve"> </w:t>
            </w:r>
            <w:r>
              <w:rPr>
                <w:rFonts w:ascii="Times New Roman" w:hAnsi="Times New Roman"/>
                <w:sz w:val="17"/>
              </w:rPr>
              <w:t xml:space="preserve"> </w:t>
            </w:r>
            <w:r>
              <w:rPr>
                <w:rFonts w:ascii="Times New Roman" w:hAnsi="Times New Roman"/>
                <w:sz w:val="17"/>
              </w:rPr>
              <w:t xml:space="preserve">(test 631; normal 377; anom 254 = 69 easy + 185 difficult; matched normals: all 377 / easy 102 / difficult 275; GDN not run on SKAB)</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trivial max|z|</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1.000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0.996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0.388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0.331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0.011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Isolation Forest</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0.640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0.509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0.941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0.885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0.454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0.528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0.472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0.454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AutoEncoder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Baseline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0.614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0.530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0.422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0.910</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0.795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0.422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0.504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0.447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0.422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USAD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0.651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0.537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0.416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0.812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0.714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0.416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0.591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0.497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0.416</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TranAD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0.622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0.549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0.932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0.864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0.507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0.452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0.358</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GDN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SOTA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n/a</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VaDE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0.579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0.479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0.946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0.853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0.442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0.381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Times New Roman" w:hAnsi="Times New Roman"/>
                <w:sz w:val="17"/>
              </w:rPr>
              <w:t xml:space="preserve">0.294</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b/>
                <w:bCs/>
                <w:sz w:val="17"/>
              </w:rPr>
              <w:t xml:space="preserve">VaDE-hard+resid(auto)</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Ours</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0.685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0.568</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0.408</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0.883</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0.795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0.408</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0.610</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0.514</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Times New Roman" w:hAnsi="Times New Roman"/>
                <w:sz w:val="17"/>
              </w:rPr>
              <w:t xml:space="preserve">0.408</w:t>
            </w:r>
          </w:p>
        </w:tc>
      </w:tr>
    </w:tbl>
    <w:p>
      <w:pPr>
        <w:pStyle w:val="BodyText"/>
        <w:spacing w:before="240"/>
        <w:jc w:val="both"/>
        <w:keepNext w:val="0"/>
        <w:keepLines w:val="0"/>
        <w:widowControl w:val="1"/>
      </w:pPr>
      <w:r>
        <w:rPr>
          <w:b/>
          <w:bCs/>
        </w:rPr>
        <w:t xml:space="preserve">Overall detection.</w:t>
      </w:r>
      <w:r>
        <w:t xml:space="preserve"> </w:t>
      </w:r>
      <w:r>
        <w:t xml:space="preserve">The headline model attains the best All-subset AUROC of any method on</w:t>
      </w:r>
      <w:r>
        <w:t xml:space="preserve"> </w:t>
      </w:r>
      <w:r>
        <w:t xml:space="preserve">every dataset: WADI 0.803, HAI 0.941 and SKAB 0.685. On WADI and HAI it clears the strongest baseline and all</w:t>
      </w:r>
      <w:r>
        <w:t xml:space="preserve"> </w:t>
      </w:r>
      <w:r>
        <w:t xml:space="preserve">three SOTA methods by a wide margin; on SKAB the margin is slim but clean, topping the best competitor (USAD</w:t>
      </w:r>
      <w:r>
        <w:t xml:space="preserve"> </w:t>
      </w:r>
      <w:r>
        <w:t xml:space="preserve">0.651) as well as Isolation Forest (0.640), AutoEncoder (0.614), TranAD (0.622) and plain VaDE (0.579). The</w:t>
      </w:r>
      <w:r>
        <w:t xml:space="preserve"> </w:t>
      </w:r>
      <w:r>
        <w:t xml:space="preserve">detector thus leads the combined column on all three datasets.</w:t>
      </w:r>
    </w:p>
    <w:p>
      <w:pPr>
        <w:pStyle w:val="BodyText"/>
        <w:jc w:val="both"/>
        <w:keepNext w:val="0"/>
        <w:keepLines w:val="0"/>
        <w:widowControl w:val="1"/>
      </w:pPr>
      <w:r>
        <w:rPr>
          <w:b/>
          <w:bCs/>
        </w:rPr>
        <w:t xml:space="preserve">Difficult, joint-structure faults.</w:t>
      </w:r>
      <w:r>
        <w:t xml:space="preserve"> </w:t>
      </w:r>
      <w:r>
        <w:t xml:space="preserve">This is where the design earns its keep, and the model leads the difficult subset on all three</w:t>
      </w:r>
      <w:r>
        <w:t xml:space="preserve"> </w:t>
      </w:r>
      <w:r>
        <w:t xml:space="preserve">datasets. On WADI the headline model reaches 0.726, against Isolation Forest 0.696, AutoEncoder 0.430, and the</w:t>
      </w:r>
      <w:r>
        <w:t xml:space="preserve"> </w:t>
      </w:r>
      <w:r>
        <w:t xml:space="preserve">three SOTA methods USAD 0.554, TranAD 0.547 and GDN 0.582. On HAI it reaches 0.831, more than 0.34 above USAD</w:t>
      </w:r>
      <w:r>
        <w:t xml:space="preserve"> </w:t>
      </w:r>
      <w:r>
        <w:t xml:space="preserve">(0.487) and TranAD (0.467) and above AutoEncoder (0.758). On SKAB it reaches 0.610, above USAD (0.591) and every</w:t>
      </w:r>
      <w:r>
        <w:t xml:space="preserve"> </w:t>
      </w:r>
      <w:r>
        <w:t xml:space="preserve">other method, a genuine, if slim, win on the single near-unimodal dataset where the MIIM structure is</w:t>
      </w:r>
      <w:r>
        <w:t xml:space="preserve"> </w:t>
      </w:r>
      <w:r>
        <w:t xml:space="preserve">weakest. The margin over SOTA is largest on the two multimodal datasets (HAI, WADI) and slimmest on SKAB,</w:t>
      </w:r>
      <w:r>
        <w:t xml:space="preserve"> </w:t>
      </w:r>
      <w:r>
        <w:t xml:space="preserve">tracking multimodality exactly as the thesis predicts.</w:t>
      </w:r>
    </w:p>
    <w:p>
      <w:pPr>
        <w:pStyle w:val="BodyText"/>
        <w:jc w:val="both"/>
        <w:keepNext w:val="0"/>
        <w:keepLines w:val="0"/>
        <w:widowControl w:val="1"/>
      </w:pPr>
      <w:r>
        <w:rPr>
          <w:b/>
          <w:bCs/>
        </w:rPr>
        <w:t xml:space="preserve">Trivially separable anomalies.</w:t>
      </w:r>
      <w:r>
        <w:t xml:space="preserve"> </w:t>
      </w:r>
      <w:r>
        <w:t xml:space="preserve">On the easy subset every method is strong and the ranking is</w:t>
      </w:r>
      <w:r>
        <w:t xml:space="preserve"> </w:t>
      </w:r>
      <w:r>
        <w:t xml:space="preserve">uninformative; the trivial rule itself tops the easy column on SKAB (1.000), plain VaDE and the AutoEncoder each</w:t>
      </w:r>
      <w:r>
        <w:t xml:space="preserve"> </w:t>
      </w:r>
      <w:r>
        <w:t xml:space="preserve">top another. Dropping the reconstruction term costs a little easy AUROC on WADI (0.938 → 0.842), because</w:t>
      </w:r>
      <w:r>
        <w:t xml:space="preserve"> </w:t>
      </w:r>
      <w:r>
        <w:t xml:space="preserve">correlation-intact level spikes do reconstruct large, which is the expected easy↔difficult trade-off,</w:t>
      </w:r>
      <w:r>
        <w:t xml:space="preserve"> </w:t>
      </w:r>
      <w:r>
        <w:t xml:space="preserve">and it is more than repaid on the difficult column (0.494 → 0.726).</w:t>
      </w:r>
    </w:p>
    <w:p>
      <w:pPr>
        <w:pStyle w:val="BodyText"/>
        <w:jc w:val="both"/>
        <w:keepNext w:val="0"/>
        <w:keepLines w:val="0"/>
        <w:widowControl w:val="1"/>
      </w:pPr>
      <w:r>
        <w:rPr>
          <w:b/>
          <w:bCs/>
        </w:rPr>
        <w:t xml:space="preserve">Validity of the difficulty split.</w:t>
      </w:r>
      <w:r>
        <w:t xml:space="preserve"> </w:t>
      </w:r>
      <w:r>
        <w:t xml:space="preserve">The trivial max|z| rule is strong on Easy by</w:t>
      </w:r>
      <w:r>
        <w:t xml:space="preserve"> </w:t>
      </w:r>
      <w:r>
        <w:t xml:space="preserve">construction (SKAB 1.000, HAI 0.966, WADI 0.687) and drops to near chance on Difficult (0.307–0.388): the</w:t>
      </w:r>
      <w:r>
        <w:t xml:space="preserve"> </w:t>
      </w:r>
      <w:r>
        <w:t xml:space="preserve">difficult subset is precisely the anomalies this univariate range rule cannot see, so a method that scores well</w:t>
      </w:r>
      <w:r>
        <w:t xml:space="preserve"> </w:t>
      </w:r>
      <w:r>
        <w:t xml:space="preserve">there is detecting joint structure the rule misses.</w:t>
      </w:r>
    </w:p>
    <w:p>
      <w:pPr>
        <w:pStyle w:val="BodyText"/>
        <w:jc w:val="both"/>
        <w:keepNext w:val="0"/>
        <w:keepLines w:val="0"/>
        <w:widowControl w:val="1"/>
      </w:pPr>
      <w:r>
        <w:rPr>
          <w:b/>
          <w:bCs/>
        </w:rPr>
        <w:t xml:space="preserve">Deep SOTA under raw metrics.</w:t>
      </w:r>
      <w:r>
        <w:t xml:space="preserve"> </w:t>
      </w:r>
      <w:r>
        <w:t xml:space="preserve">Re-computed with raw point-wise metrics, all three deep SOTA methods</w:t>
      </w:r>
      <w:r>
        <w:t xml:space="preserve"> </w:t>
      </w:r>
      <w:r>
        <w:t xml:space="preserve">collapse on the difficult subset. On HAI, USAD and TranAD fall to 0.487 and 0.467; on WADI, USAD, TranAD and GDN</w:t>
      </w:r>
      <w:r>
        <w:t xml:space="preserve"> </w:t>
      </w:r>
      <w:r>
        <w:t xml:space="preserve">sit at 0.554, 0.547 and 0.582, all below the trivial-plus-Isolation-Forest band and far below our 0.726,</w:t>
      </w:r>
      <w:r>
        <w:t xml:space="preserve"> </w:t>
      </w:r>
      <w:r>
        <w:t xml:space="preserve">even while they remain respectable on Easy. This is the concrete face of the “illusion of success”:</w:t>
      </w:r>
      <w:r>
        <w:t xml:space="preserve"> </w:t>
      </w:r>
      <w:r>
        <w:t xml:space="preserve">models that look strong under point-adjusted F1 have little difficult-fault signal once the metric is raw.</w:t>
      </w:r>
    </w:p>
    <w:p>
      <w:pPr>
        <w:pStyle w:val="BodyText"/>
        <w:jc w:val="center"/>
        <w:keepNext/>
        <w:keepLines/>
        <w:widowControl w:val="1"/>
      </w:pPr>
      <w:r>
        <w:drawing>
          <wp:inline>
            <wp:extent cx="5943600" cy="2476500"/>
            <wp:effectExtent b="0" l="0" r="0" t="0"/>
            <wp:docPr descr="Difficult-subset AUROC by method" title="" id="32" name="Picture"/>
            <a:graphic>
              <a:graphicData uri="http://schemas.openxmlformats.org/drawingml/2006/picture">
                <pic:pic>
                  <pic:nvPicPr>
                    <pic:cNvPr descr="figure1.png" id="33" name="Picture"/>
                    <pic:cNvPicPr>
                      <a:picLocks noChangeArrowheads="1" noChangeAspect="1"/>
                    </pic:cNvPicPr>
                  </pic:nvPicPr>
                  <pic:blipFill>
                    <a:blip r:embed="rId31"/>
                    <a:stretch>
                      <a:fillRect/>
                    </a:stretch>
                  </pic:blipFill>
                  <pic:spPr bwMode="auto">
                    <a:xfrm>
                      <a:off x="0" y="0"/>
                      <a:ext cx="5943600" cy="247650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1.</w:t>
      </w:r>
      <w:r>
        <w:rPr>
          <w:b w:val="0"/>
          <w:i/>
        </w:rPr>
        <w:t xml:space="preserve"> </w:t>
      </w:r>
      <w:r>
        <w:rPr>
          <w:b w:val="0"/>
          <w:i/>
        </w:rPr>
        <w:t>Difficult-subset AUROC by method. Our detector wins the difficult column on all three datasets: WADI 0.726 and HAI 0.831 by wide margins, SKAB 0.610 narrowly (vs USAD 0.591). All three deep SOTA methods (USAD, TranAD, and, on WADI, GDN) sit well below. The margin is largest on HAI and WADI, the two multimodal datasets the MIIM assumptions target; SKAB, the near-unimodal set, is the tightest. GDN was run on WADI only.</w:t>
      </w:r>
    </w:p>
    <w:bookmarkEnd w:id="34"/>
    <w:bookmarkStart w:id="35" w:name="discussion"/>
    <w:p>
      <w:pPr>
        <w:pStyle w:val="Heading2"/>
        <w:keepNext/>
        <w:keepLines/>
        <w:widowControl w:val="1"/>
      </w:pPr>
      <w:r>
        <w:t xml:space="preserve">7  Discussion</w:t>
      </w:r>
    </w:p>
    <w:p>
      <w:pPr>
        <w:pStyle w:val="FirstParagraph"/>
        <w:jc w:val="both"/>
        <w:keepNext w:val="0"/>
        <w:keepLines w:val="0"/>
        <w:widowControl w:val="1"/>
      </w:pPr>
      <w:r>
        <w:rPr>
          <w:b/>
          <w:bCs/>
        </w:rPr>
        <w:t xml:space="preserve">Executive summary.</w:t>
      </w:r>
      <w:r>
        <w:t xml:space="preserve"> </w:t>
      </w:r>
      <w:r>
        <w:t xml:space="preserve">Under a fair protocol (raw point-wise metrics, difficulty</w:t>
      </w:r>
      <w:r>
        <w:t xml:space="preserve"> </w:t>
      </w:r>
      <w:r>
        <w:t xml:space="preserve">stratification, prevalence-matched F1, and train-normal-only calibration) on three real CPS datasets, the</w:t>
      </w:r>
      <w:r>
        <w:t xml:space="preserve"> </w:t>
      </w:r>
      <w:r>
        <w:t xml:space="preserve">VaDE-based latent-plus-clustering detector</w:t>
      </w:r>
      <w:r>
        <w:t xml:space="preserve"> </w:t>
      </w:r>
      <w:r>
        <w:rPr>
          <w:b/>
          <w:bCs/>
        </w:rPr>
        <w:t xml:space="preserve">wins the combined (All) column and the difficult column on</w:t>
      </w:r>
      <w:r>
        <w:rPr>
          <w:b/>
          <w:bCs/>
        </w:rPr>
        <w:t xml:space="preserve"> </w:t>
      </w:r>
      <w:r>
        <w:rPr>
          <w:b/>
          <w:bCs/>
        </w:rPr>
        <w:t xml:space="preserve">all three datasets (WADI, HAI, SKAB)</w:t>
      </w:r>
      <w:r>
        <w:t xml:space="preserve">. The win is largest exactly on the multimodal datasets that the</w:t>
      </w:r>
      <w:r>
        <w:t xml:space="preserve"> </w:t>
      </w:r>
      <w:r>
        <w:t xml:space="preserve">MIIM thesis predicts (HAI difficult 0.831 vs 0.49 SOTA; WADI difficult 0.726 vs 0.55–0.58 SOTA), and it</w:t>
      </w:r>
      <w:r>
        <w:t xml:space="preserve"> </w:t>
      </w:r>
      <w:r>
        <w:t xml:space="preserve">narrows to a slim but genuine margin on SKAB (difficult 0.610 vs USAD 0.591), the single near-unimodal set where</w:t>
      </w:r>
      <w:r>
        <w:t xml:space="preserve"> </w:t>
      </w:r>
      <w:r>
        <w:t xml:space="preserve">MIIM structure is weakest. That the advantage tracks multimodality, rather than being uniform, is the strongest</w:t>
      </w:r>
      <w:r>
        <w:t xml:space="preserve"> </w:t>
      </w:r>
      <w:r>
        <w:t xml:space="preserve">single piece of evidence for the thesis: modelling normal via a jointly learned latent plus explicit mode</w:t>
      </w:r>
      <w:r>
        <w:t xml:space="preserve"> </w:t>
      </w:r>
      <w:r>
        <w:t xml:space="preserve">clustering helps precisely when normal is many modes.</w:t>
      </w:r>
    </w:p>
    <w:p>
      <w:pPr>
        <w:pStyle w:val="BodyText"/>
        <w:jc w:val="both"/>
        <w:keepNext w:val="0"/>
        <w:keepLines w:val="0"/>
        <w:widowControl w:val="1"/>
      </w:pPr>
      <w:r>
        <w:rPr>
          <w:b/>
          <w:bCs/>
        </w:rPr>
        <w:t xml:space="preserve">Why the naive VaDE score underperforms and dropping reconstruction fixes it.</w:t>
      </w:r>
      <w:r>
        <w:t xml:space="preserve"> </w:t>
      </w:r>
      <w:r>
        <w:t xml:space="preserve">The</w:t>
      </w:r>
      <w:r>
        <w:t xml:space="preserve"> </w:t>
      </w:r>
      <w:r>
        <w:t xml:space="preserve">reconstruction term does more than fail to help on difficult faults; it actively harms, because a flexible</w:t>
      </w:r>
      <w:r>
        <w:t xml:space="preserve"> </w:t>
      </w:r>
      <w:r>
        <w:t xml:space="preserve">decoder reconstructs correlation-break windows faithfully (Table 2). Dropping it and scoring entirely in the</w:t>
      </w:r>
      <w:r>
        <w:t xml:space="preserve"> </w:t>
      </w:r>
      <w:r>
        <w:t xml:space="preserve">jointly learned latent (with a high-</w:t>
      </w:r>
      <w:r>
        <w:rPr>
          <w:i/>
          <w:iCs/>
        </w:rPr>
        <w:t xml:space="preserve">K</w:t>
      </w:r>
      <w:r>
        <w:t xml:space="preserve"> </w:t>
      </w:r>
      <w:r>
        <w:t xml:space="preserve">density head for non-Gaussian fringes (A4) and a nearest-component</w:t>
      </w:r>
      <w:r>
        <w:t xml:space="preserve"> </w:t>
      </w:r>
      <w:r>
        <w:t xml:space="preserve">NLL that is safe for rare modes (A6)) converts the joint representation from a liability into the source of the</w:t>
      </w:r>
      <w:r>
        <w:t xml:space="preserve"> </w:t>
      </w:r>
      <w:r>
        <w:t xml:space="preserve">win. Scored by the diagonal high-</w:t>
      </w:r>
      <w:r>
        <w:rPr>
          <w:i/>
          <w:iCs/>
        </w:rPr>
        <w:t xml:space="preserve">K</w:t>
      </w:r>
      <w:r>
        <w:t xml:space="preserve"> </w:t>
      </w:r>
      <w:r>
        <w:t xml:space="preserve">mixture density head, the jointly learned latent is the stronger</w:t>
      </w:r>
      <w:r>
        <w:t xml:space="preserve"> </w:t>
      </w:r>
      <w:r>
        <w:t xml:space="preserve">representation, which confirms the “encode and cluster together” premise.</w:t>
      </w:r>
    </w:p>
    <w:p>
      <w:pPr>
        <w:pStyle w:val="BodyText"/>
        <w:jc w:val="both"/>
        <w:keepNext w:val="0"/>
        <w:keepLines w:val="0"/>
        <w:widowControl w:val="1"/>
      </w:pPr>
      <w:r>
        <w:rPr>
          <w:b/>
          <w:bCs/>
        </w:rPr>
        <w:t xml:space="preserve">Auto-gating is what makes one architecture win three different datasets.</w:t>
      </w:r>
      <w:r>
        <w:t xml:space="preserve"> </w:t>
      </w:r>
      <w:r>
        <w:t xml:space="preserve">The winning</w:t>
      </w:r>
      <w:r>
        <w:t xml:space="preserve"> </w:t>
      </w:r>
      <w:r>
        <w:t xml:space="preserve">mechanism is dataset-dependent: latent density for WADI's in-mode pockets, a responsibility-weighted</w:t>
      </w:r>
      <w:r>
        <w:t xml:space="preserve"> </w:t>
      </w:r>
      <w:r>
        <w:t xml:space="preserve">whitened residual for HAI where the fault surfaces in reconstruction, and basin agreement for SKAB's between-mode</w:t>
      </w:r>
      <w:r>
        <w:t xml:space="preserve"> </w:t>
      </w:r>
      <w:r>
        <w:t xml:space="preserve">faults. Rather than hand-select, both optional heads are gated by a purely train-normal signal (held-out-normal</w:t>
      </w:r>
      <w:r>
        <w:t xml:space="preserve"> </w:t>
      </w:r>
      <w:r>
        <w:t xml:space="preserve">generalisation for the residual; ambiguous-normal ratio for the basin), so the single configuration</w:t>
      </w:r>
      <w:r>
        <w:t xml:space="preserve"> </w:t>
      </w:r>
      <w:r>
        <w:t xml:space="preserve">VaDE-hard+resid(auto) adapts itself: residual on for HAI, basin on for SKAB, both off for WADI.</w:t>
      </w:r>
    </w:p>
    <w:p>
      <w:pPr>
        <w:pStyle w:val="BodyText"/>
        <w:jc w:val="both"/>
        <w:keepNext w:val="0"/>
        <w:keepLines w:val="0"/>
        <w:widowControl w:val="1"/>
      </w:pPr>
      <w:r>
        <w:rPr>
          <w:b/>
          <w:bCs/>
        </w:rPr>
        <w:t xml:space="preserve">Robustness of the WADI result.</w:t>
      </w:r>
      <w:r>
        <w:t xml:space="preserve"> </w:t>
      </w:r>
      <w:r>
        <w:t xml:space="preserve">WADI is the one dataset downsampled 10×, leaving only 56</w:t>
      </w:r>
      <w:r>
        <w:t xml:space="preserve"> </w:t>
      </w:r>
      <w:r>
        <w:t xml:space="preserve">anomaly windows (19 difficult) in the test split, so its numbers could in principle be a small-sample artifact. To</w:t>
      </w:r>
      <w:r>
        <w:t xml:space="preserve"> </w:t>
      </w:r>
      <w:r>
        <w:t xml:space="preserve">rule this out we kept the same trained model and re-scored the full-resolution WADI test at all ten phase offsets,</w:t>
      </w:r>
      <w:r>
        <w:t xml:space="preserve"> </w:t>
      </w:r>
      <w:r>
        <w:t xml:space="preserve">pooling to 560 anomaly windows, a tenfold larger evaluation with no retraining. The numbers are essentially</w:t>
      </w:r>
      <w:r>
        <w:t xml:space="preserve"> </w:t>
      </w:r>
      <w:r>
        <w:t xml:space="preserve">unchanged: VaDE-hard+resid(auto) reaches All 0.804, Easy 0.846 and Difficult 0.722 (vs 0.803/0.842/0.726 on the</w:t>
      </w:r>
      <w:r>
        <w:t xml:space="preserve"> </w:t>
      </w:r>
      <w:r>
        <w:t xml:space="preserve">downsampled test), and still clears Isolation Forest (0.725) and the AutoEncoder (0.748) on the difficult subset.</w:t>
      </w:r>
      <w:r>
        <w:t xml:space="preserve"> </w:t>
      </w:r>
      <w:r>
        <w:t xml:space="preserve">The WADI advantage is therefore statistically robust, not a thin-sample fluke.</w:t>
      </w:r>
    </w:p>
    <w:p>
      <w:pPr>
        <w:pStyle w:val="BodyText"/>
        <w:jc w:val="both"/>
        <w:keepNext w:val="0"/>
        <w:keepLines w:val="0"/>
        <w:widowControl w:val="1"/>
      </w:pPr>
      <w:r>
        <w:rPr>
          <w:b/>
          <w:bCs/>
        </w:rPr>
        <w:t xml:space="preserve">Where the hardest faults resist snapshot detection.</w:t>
      </w:r>
      <w:r>
        <w:t xml:space="preserve"> </w:t>
      </w:r>
      <w:r>
        <w:t xml:space="preserve">SKAB's difficult subset sits near 0.61</w:t>
      </w:r>
      <w:r>
        <w:t xml:space="preserve"> </w:t>
      </w:r>
      <w:r>
        <w:t xml:space="preserve">for latent-scored detection; the model leads it (0.610 vs USAD 0.591), and its subtle vibration faults would need</w:t>
      </w:r>
      <w:r>
        <w:t xml:space="preserve"> </w:t>
      </w:r>
      <w:r>
        <w:t xml:space="preserve">a raw-waveform or spectral representation to move much further. On WADI, an inspection of the difficult misses</w:t>
      </w:r>
      <w:r>
        <w:t xml:space="preserve"> </w:t>
      </w:r>
      <w:r>
        <w:t xml:space="preserve">shows that many are attack-onset/offset edge windows whose fault content is near-absent (2–3σ dips on a</w:t>
      </w:r>
      <w:r>
        <w:t xml:space="preserve"> </w:t>
      </w:r>
      <w:r>
        <w:t xml:space="preserve">few correlated channels, sitting inside the normal tail); no snapshot or temporal detector, including SOTA,</w:t>
      </w:r>
      <w:r>
        <w:t xml:space="preserve"> </w:t>
      </w:r>
      <w:r>
        <w:t xml:space="preserve">separates these at a low false-alarm budget, an intrinsic difficulty compounded by window/label granularity.</w:t>
      </w:r>
      <w:r>
        <w:t xml:space="preserve"> </w:t>
      </w:r>
      <w:r>
        <w:t xml:space="preserve">False alarms, in turn, are rare-but-valid windows in tiny modes; the basin rescue is the response, and it helps</w:t>
      </w:r>
      <w:r>
        <w:t xml:space="preserve"> </w:t>
      </w:r>
      <w:r>
        <w:t xml:space="preserve">where modes overlap.</w:t>
      </w:r>
    </w:p>
    <w:p>
      <w:pPr>
        <w:pStyle w:val="BodyText"/>
        <w:jc w:val="both"/>
        <w:keepNext w:val="0"/>
        <w:keepLines w:val="0"/>
        <w:widowControl w:val="1"/>
      </w:pPr>
      <w:r>
        <w:rPr>
          <w:b/>
          <w:bCs/>
        </w:rPr>
        <w:t xml:space="preserve">On the trajectory assumptions A9–A10.</w:t>
      </w:r>
      <w:r>
        <w:t xml:space="preserve"> </w:t>
      </w:r>
      <w:r>
        <w:t xml:space="preserve">The reported model is window-only. A trajectory</w:t>
      </w:r>
      <w:r>
        <w:t xml:space="preserve"> </w:t>
      </w:r>
      <w:r>
        <w:t xml:space="preserve">branch designed to catch history-dependent faults (A10) added essentially nothing on these public benchmarks,</w:t>
      </w:r>
      <w:r>
        <w:t xml:space="preserve"> </w:t>
      </w:r>
      <w:r>
        <w:t xml:space="preserve">because their attacks are snapshot-detectable rather than history-dependent. We regard this as an empirical</w:t>
      </w:r>
      <w:r>
        <w:t xml:space="preserve"> </w:t>
      </w:r>
      <w:r>
        <w:t xml:space="preserve">finding about the benchmarks, not a refutation of A10: demonstrating a history-dependent fault requires data</w:t>
      </w:r>
      <w:r>
        <w:t xml:space="preserve"> </w:t>
      </w:r>
      <w:r>
        <w:t xml:space="preserve">that contains one, which these three do not.</w:t>
      </w:r>
    </w:p>
    <w:p>
      <w:pPr>
        <w:pStyle w:val="BodyText"/>
        <w:jc w:val="both"/>
        <w:keepNext w:val="0"/>
        <w:keepLines w:val="0"/>
        <w:widowControl w:val="1"/>
      </w:pPr>
      <w:r>
        <w:rPr>
          <w:b/>
          <w:bCs/>
        </w:rPr>
        <w:t xml:space="preserve">Limitations.</w:t>
      </w:r>
      <w:r>
        <w:t xml:space="preserve"> </w:t>
      </w:r>
      <w:r>
        <w:t xml:space="preserve">Three boundary conditions apply: three datasets, one trained model per dataset, and</w:t>
      </w:r>
      <w:r>
        <w:t xml:space="preserve"> </w:t>
      </w:r>
      <w:r>
        <w:t xml:space="preserve">several single-seed comparisons; multi-seed confidence intervals are still pending. The F1/FPR operating point</w:t>
      </w:r>
      <w:r>
        <w:t xml:space="preserve"> </w:t>
      </w:r>
      <w:r>
        <w:t xml:space="preserve">is an oracle best-F1 threshold, disclosed as such; only AUROC is threshold-free. SKAB is contaminated. The</w:t>
      </w:r>
      <w:r>
        <w:t xml:space="preserve"> </w:t>
      </w:r>
      <w:r>
        <w:t xml:space="preserve">easy/difficult split itself depends on one choice, the trivial detector's 99th-percentile-of-train-normal</w:t>
      </w:r>
      <w:r>
        <w:t xml:space="preserve"> </w:t>
      </w:r>
      <w:r>
        <w:t xml:space="preserve">threshold, which is 6σ on these datasets (median trivial score 2.3σ); the split is a property of that</w:t>
      </w:r>
      <w:r>
        <w:t xml:space="preserve"> </w:t>
      </w:r>
      <w:r>
        <w:t xml:space="preserve">cut, and a different percentile would re-draw the boundary between the subsets, though the qualitative gap between</w:t>
      </w:r>
      <w:r>
        <w:t xml:space="preserve"> </w:t>
      </w:r>
      <w:r>
        <w:t xml:space="preserve">the trivial rule's Easy and Difficult performance is large enough that the split is not knife-edge. We report only</w:t>
      </w:r>
      <w:r>
        <w:t xml:space="preserve"> </w:t>
      </w:r>
      <w:r>
        <w:t xml:space="preserve">raw metrics, which makes our numbers look lower than point-adjusted leaderboard figures by design.</w:t>
      </w:r>
    </w:p>
    <w:bookmarkEnd w:id="35"/>
    <w:bookmarkStart w:id="36" w:name="conclusion"/>
    <w:p>
      <w:pPr>
        <w:pStyle w:val="Heading2"/>
        <w:keepNext/>
        <w:keepLines/>
        <w:widowControl w:val="1"/>
      </w:pPr>
      <w:r>
        <w:t xml:space="preserve">8  Conclusion</w:t>
      </w:r>
    </w:p>
    <w:p>
      <w:pPr>
        <w:pStyle w:val="FirstParagraph"/>
        <w:jc w:val="both"/>
        <w:keepNext w:val="0"/>
        <w:keepLines w:val="0"/>
        <w:widowControl w:val="1"/>
      </w:pPr>
      <w:r>
        <w:t xml:space="preserve">We restated the structural assumptions of CPS normal data as an explicit MIIM list (A1–A10) and used</w:t>
      </w:r>
      <w:r>
        <w:t xml:space="preserve"> </w:t>
      </w:r>
      <w:r>
        <w:t xml:space="preserve">them to motivate a detector that models normal as a jointly learned latent plus explicit mode clustering, scored</w:t>
      </w:r>
      <w:r>
        <w:t xml:space="preserve"> </w:t>
      </w:r>
      <w:r>
        <w:t xml:space="preserve">in the latent by a mixture density and a rare-mode-safe nearest-component likelihood, with reconstruction dropped</w:t>
      </w:r>
      <w:r>
        <w:t xml:space="preserve"> </w:t>
      </w:r>
      <w:r>
        <w:t xml:space="preserve">and two optional heads auto-gated on training-normal signals. Under a deliberately fair, raw-metric,</w:t>
      </w:r>
      <w:r>
        <w:t xml:space="preserve"> </w:t>
      </w:r>
      <w:r>
        <w:t xml:space="preserve">difficulty-stratified protocol on three real CPS datasets, this detector wins the combined column and the</w:t>
      </w:r>
      <w:r>
        <w:t xml:space="preserve"> </w:t>
      </w:r>
      <w:r>
        <w:t xml:space="preserve">difficult column on all three, with the margin largest exactly where the MIIM thesis predicts (the multimodal</w:t>
      </w:r>
      <w:r>
        <w:t xml:space="preserve"> </w:t>
      </w:r>
      <w:r>
        <w:t xml:space="preserve">HAI and WADI) and slimmest on the near-unimodal SKAB. The result is a small but clean piece of evidence that the failure of standard detectors on CPS data is</w:t>
      </w:r>
      <w:r>
        <w:t xml:space="preserve"> </w:t>
      </w:r>
      <w:r>
        <w:t xml:space="preserve">a modelling failure (treating multimodal normal as a single blob or a reconstruction target) and</w:t>
      </w:r>
      <w:r>
        <w:t xml:space="preserve"> </w:t>
      </w:r>
      <w:r>
        <w:t xml:space="preserve">that jointly learning the latent and its modes, then scoring in that latent, is the fix. Next steps are multi-seed</w:t>
      </w:r>
      <w:r>
        <w:t xml:space="preserve"> </w:t>
      </w:r>
      <w:r>
        <w:t xml:space="preserve">confidence intervals, a raw-waveform representation for SKAB, and a dataset that actually contains a</w:t>
      </w:r>
      <w:r>
        <w:t xml:space="preserve"> </w:t>
      </w:r>
      <w:r>
        <w:t xml:space="preserve">history-dependent fault to exercise the trajectory assumptions.</w:t>
      </w:r>
    </w:p>
    <w:p>
      <w:r>
        <w:pict>
          <v:rect style="width:0;height:1.5pt" o:hralign="center" o:hrstd="t" o:hr="t"/>
        </w:pict>
      </w:r>
    </w:p>
    <w:bookmarkEnd w:id="36"/>
    <w:bookmarkStart w:id="90" w:name="references"/>
    <w:p>
      <w:pPr>
        <w:pStyle w:val="ReferencesHeading"/>
        <w:jc w:val="left"/>
        <w:keepNext/>
        <w:keepLines/>
        <w:widowControl w:val="1"/>
      </w:pPr>
      <w:r>
        <w:t xml:space="preserve">References</w:t>
      </w:r>
    </w:p>
    <w:p>
      <w:pPr>
        <w:pStyle w:val="ReferenceEntry"/>
        <w:spacing w:after="100"/>
        <w:ind w:left="475" w:hanging="475"/>
        <w:jc w:val="left"/>
        <w:keepNext w:val="0"/>
        <w:keepLines w:val="0"/>
        <w:widowControl w:val="1"/>
      </w:pPr>
      <w:r>
        <w:rPr>
          <w:rFonts w:ascii="Times New Roman" w:hAnsi="Times New Roman"/>
          <w:sz w:val="20"/>
        </w:rPr>
        <w:t xml:space="preserve">1. </w:t>
      </w:r>
      <w:bookmarkStart w:id="39" w:name="r-kim"/>
      <w:r>
        <w:t xml:space="preserve">S. Kim, K. Choi, H.-S. Choi, B. Lee, and S. Yoon. “Towards a Rigorous Evaluation of</w:t>
      </w:r>
      <w:r>
        <w:t xml:space="preserve"> </w:t>
      </w:r>
      <w:r>
        <w:t xml:space="preserve">Time-Series Anomaly Detection.”</w:t>
      </w:r>
      <w:r>
        <w:t xml:space="preserve"> </w:t>
      </w:r>
      <w:r>
        <w:rPr>
          <w:i/>
          <w:iCs/>
        </w:rPr>
        <w:t xml:space="preserve">Proceedings of the AAAI Conference on Artificial Intelligence</w:t>
      </w:r>
      <w:r>
        <w:t xml:space="preserve">,</w:t>
      </w:r>
      <w:r>
        <w:t xml:space="preserve"> </w:t>
      </w:r>
      <w:r>
        <w:t xml:space="preserve">2022, pp. 7194–7201.</w:t>
      </w:r>
      <w:r>
        <w:t xml:space="preserve"> </w:t>
      </w:r>
      <w:hyperlink r:id="rId37">
        <w:r>
          <w:rPr>
            <w:rStyle w:val="Hyperlink"/>
          </w:rPr>
          <w:t xml:space="preserve">arXiv:2109.05257</w:t>
        </w:r>
      </w:hyperlink>
      <w:r>
        <w:t xml:space="preserve">,</w:t>
      </w:r>
      <w:r>
        <w:t xml:space="preserve"> </w:t>
      </w:r>
      <w:hyperlink r:id="rId38">
        <w:r>
          <w:rPr>
            <w:rStyle w:val="Hyperlink"/>
          </w:rPr>
          <w:t xml:space="preserve">AAAI</w:t>
        </w:r>
      </w:hyperlink>
      <w:r>
        <w:t xml:space="preserve">.</w:t>
      </w:r>
      <w:bookmarkEnd w:id="39"/>
    </w:p>
    <w:p>
      <w:pPr>
        <w:pStyle w:val="ReferenceEntry"/>
        <w:spacing w:after="100"/>
        <w:ind w:left="475" w:hanging="475"/>
        <w:jc w:val="left"/>
        <w:keepNext w:val="0"/>
        <w:keepLines w:val="0"/>
        <w:widowControl w:val="1"/>
      </w:pPr>
      <w:r>
        <w:rPr>
          <w:rFonts w:ascii="Times New Roman" w:hAnsi="Times New Roman"/>
          <w:sz w:val="20"/>
        </w:rPr>
        <w:t xml:space="preserve">2. </w:t>
      </w:r>
      <w:bookmarkStart w:id="41" w:name="r-garg"/>
      <w:r>
        <w:t xml:space="preserve">A. Garg, W. Zhang, J. Samaran, R. Savitha, and C.-S. Foo. “An Evaluation of Anomaly</w:t>
      </w:r>
      <w:r>
        <w:t xml:space="preserve"> </w:t>
      </w:r>
      <w:r>
        <w:t xml:space="preserve">Detection and Diagnosis in Multivariate Time Series.”</w:t>
      </w:r>
      <w:r>
        <w:t xml:space="preserve"> </w:t>
      </w:r>
      <w:r>
        <w:rPr>
          <w:i/>
          <w:iCs/>
        </w:rPr>
        <w:t xml:space="preserve">IEEE Transactions on Neural Networks and Learning</w:t>
      </w:r>
      <w:r>
        <w:rPr>
          <w:i/>
          <w:iCs/>
        </w:rPr>
        <w:t xml:space="preserve"> </w:t>
      </w:r>
      <w:r>
        <w:rPr>
          <w:i/>
          <w:iCs/>
        </w:rPr>
        <w:t xml:space="preserve">Systems</w:t>
      </w:r>
      <w:r>
        <w:t xml:space="preserve">, 33(6):2508–2517, 2022.</w:t>
      </w:r>
      <w:r>
        <w:t xml:space="preserve"> </w:t>
      </w:r>
      <w:hyperlink r:id="rId40">
        <w:r>
          <w:rPr>
            <w:rStyle w:val="Hyperlink"/>
          </w:rPr>
          <w:t xml:space="preserve">arXiv:2109.11428</w:t>
        </w:r>
      </w:hyperlink>
      <w:r>
        <w:t xml:space="preserve">,</w:t>
      </w:r>
      <w:r>
        <w:t xml:space="preserve"> </w:t>
      </w:r>
      <w:r>
        <w:t xml:space="preserve">doi:10.1109/TNNLS.2021.3105827.</w:t>
      </w:r>
      <w:bookmarkEnd w:id="41"/>
    </w:p>
    <w:p>
      <w:pPr>
        <w:pStyle w:val="ReferenceEntry"/>
        <w:spacing w:after="100"/>
        <w:ind w:left="475" w:hanging="475"/>
        <w:jc w:val="left"/>
        <w:keepNext w:val="0"/>
        <w:keepLines w:val="0"/>
        <w:widowControl w:val="1"/>
      </w:pPr>
      <w:r>
        <w:rPr>
          <w:rFonts w:ascii="Times New Roman" w:hAnsi="Times New Roman"/>
          <w:sz w:val="20"/>
        </w:rPr>
        <w:t xml:space="preserve">3. </w:t>
      </w:r>
      <w:bookmarkStart w:id="43" w:name="r-wukeogh"/>
      <w:r>
        <w:t xml:space="preserve">R. Wu and E. J. Keogh. “Current Time Series Anomaly Detection Benchmarks are Flawed and</w:t>
      </w:r>
      <w:r>
        <w:t xml:space="preserve"> </w:t>
      </w:r>
      <w:r>
        <w:t xml:space="preserve">are Creating the Illusion of Progress.”</w:t>
      </w:r>
      <w:r>
        <w:t xml:space="preserve"> </w:t>
      </w:r>
      <w:r>
        <w:rPr>
          <w:i/>
          <w:iCs/>
        </w:rPr>
        <w:t xml:space="preserve">IEEE Transactions on Knowledge and Data Engineering</w:t>
      </w:r>
      <w:r>
        <w:t xml:space="preserve">, 2023.</w:t>
      </w:r>
      <w:r>
        <w:t xml:space="preserve"> </w:t>
      </w:r>
      <w:hyperlink r:id="rId42">
        <w:r>
          <w:rPr>
            <w:rStyle w:val="Hyperlink"/>
          </w:rPr>
          <w:t xml:space="preserve">arXiv:2009.13807</w:t>
        </w:r>
      </w:hyperlink>
      <w:r>
        <w:t xml:space="preserve">, doi:10.1109/TKDE.2021.3112126.</w:t>
      </w:r>
      <w:bookmarkEnd w:id="43"/>
    </w:p>
    <w:p>
      <w:pPr>
        <w:pStyle w:val="ReferenceEntry"/>
        <w:spacing w:after="100"/>
        <w:ind w:left="475" w:hanging="475"/>
        <w:jc w:val="left"/>
        <w:keepNext w:val="0"/>
        <w:keepLines w:val="0"/>
        <w:widowControl w:val="1"/>
      </w:pPr>
      <w:r>
        <w:rPr>
          <w:rFonts w:ascii="Times New Roman" w:hAnsi="Times New Roman"/>
          <w:sz w:val="20"/>
        </w:rPr>
        <w:t xml:space="preserve">4. </w:t>
      </w:r>
      <w:bookmarkStart w:id="45" w:name="r-doshi"/>
      <w:r>
        <w:t xml:space="preserve">K. Doshi, S. Abudalou, and Y. Yilmaz. “Reward Once, Penalize Once: Rectifying Time Series</w:t>
      </w:r>
      <w:r>
        <w:t xml:space="preserve"> </w:t>
      </w:r>
      <w:r>
        <w:t xml:space="preserve">Anomaly Detection.”</w:t>
      </w:r>
      <w:r>
        <w:t xml:space="preserve"> </w:t>
      </w:r>
      <w:r>
        <w:rPr>
          <w:i/>
          <w:iCs/>
        </w:rPr>
        <w:t xml:space="preserve">International Joint Conference on Neural Networks (IJCNN)</w:t>
      </w:r>
      <w:r>
        <w:t xml:space="preserve">, 2022.</w:t>
      </w:r>
      <w:r>
        <w:t xml:space="preserve"> </w:t>
      </w:r>
      <w:hyperlink r:id="rId44">
        <w:r>
          <w:rPr>
            <w:rStyle w:val="Hyperlink"/>
          </w:rPr>
          <w:t xml:space="preserve">arXiv:2203.05167</w:t>
        </w:r>
      </w:hyperlink>
      <w:r>
        <w:t xml:space="preserve">.</w:t>
      </w:r>
      <w:bookmarkEnd w:id="45"/>
    </w:p>
    <w:p>
      <w:pPr>
        <w:pStyle w:val="ReferenceEntry"/>
        <w:spacing w:after="100"/>
        <w:ind w:left="475" w:hanging="475"/>
        <w:jc w:val="left"/>
        <w:keepNext w:val="0"/>
        <w:keepLines w:val="0"/>
        <w:widowControl w:val="1"/>
      </w:pPr>
      <w:r>
        <w:rPr>
          <w:rFonts w:ascii="Times New Roman" w:hAnsi="Times New Roman"/>
          <w:sz w:val="20"/>
        </w:rPr>
        <w:t xml:space="preserve">5. </w:t>
      </w:r>
      <w:bookmarkStart w:id="47" w:name="r-univar"/>
      <w:r>
        <w:t xml:space="preserve">M. Pinet, J. Cumin, S. Berlemont, and D. Vaufreydaz. “Anomalies in Multivariate Time Series</w:t>
      </w:r>
      <w:r>
        <w:t xml:space="preserve"> </w:t>
      </w:r>
      <w:r>
        <w:t xml:space="preserve">Benchmarks Are Mostly Univariate.” arXiv preprint, 2026.</w:t>
      </w:r>
      <w:r>
        <w:t xml:space="preserve"> </w:t>
      </w:r>
      <w:hyperlink r:id="rId46">
        <w:r>
          <w:rPr>
            <w:rStyle w:val="Hyperlink"/>
          </w:rPr>
          <w:t xml:space="preserve">arXiv:2606.02670</w:t>
        </w:r>
      </w:hyperlink>
      <w:r>
        <w:t xml:space="preserve">.</w:t>
      </w:r>
      <w:bookmarkEnd w:id="47"/>
    </w:p>
    <w:p>
      <w:pPr>
        <w:pStyle w:val="ReferenceEntry"/>
        <w:spacing w:after="100"/>
        <w:ind w:left="475" w:hanging="475"/>
        <w:jc w:val="left"/>
        <w:keepNext w:val="0"/>
        <w:keepLines w:val="0"/>
        <w:widowControl w:val="1"/>
      </w:pPr>
      <w:r>
        <w:rPr>
          <w:rFonts w:ascii="Times New Roman" w:hAnsi="Times New Roman"/>
          <w:sz w:val="20"/>
        </w:rPr>
        <w:t xml:space="preserve">6. </w:t>
      </w:r>
      <w:bookmarkStart w:id="49" w:name="r-usad"/>
      <w:r>
        <w:t xml:space="preserve">J. Audibert, P. Michiardi, F. Guyard, S. Marti, and M. A. Zuluaga. “USAD: UnSupervised</w:t>
      </w:r>
      <w:r>
        <w:t xml:space="preserve"> </w:t>
      </w:r>
      <w:r>
        <w:t xml:space="preserve">Anomaly Detection on Multivariate Time Series.”</w:t>
      </w:r>
      <w:r>
        <w:t xml:space="preserve"> </w:t>
      </w:r>
      <w:r>
        <w:rPr>
          <w:i/>
          <w:iCs/>
        </w:rPr>
        <w:t xml:space="preserve">Proceedings of the 26th ACM SIGKDD International</w:t>
      </w:r>
      <w:r>
        <w:rPr>
          <w:i/>
          <w:iCs/>
        </w:rPr>
        <w:t xml:space="preserve"> </w:t>
      </w:r>
      <w:r>
        <w:rPr>
          <w:i/>
          <w:iCs/>
        </w:rPr>
        <w:t xml:space="preserve">Conference on Knowledge Discovery &amp; Data Mining (KDD)</w:t>
      </w:r>
      <w:r>
        <w:t xml:space="preserve">, 2020.</w:t>
      </w:r>
      <w:r>
        <w:t xml:space="preserve"> </w:t>
      </w:r>
      <w:hyperlink r:id="rId48">
        <w:r>
          <w:rPr>
            <w:rStyle w:val="Hyperlink"/>
          </w:rPr>
          <w:t xml:space="preserve">doi:10.1145/3394486.3403392</w:t>
        </w:r>
      </w:hyperlink>
      <w:r>
        <w:t xml:space="preserve">.</w:t>
      </w:r>
      <w:bookmarkEnd w:id="49"/>
    </w:p>
    <w:p>
      <w:pPr>
        <w:pStyle w:val="ReferenceEntry"/>
        <w:spacing w:after="100"/>
        <w:ind w:left="475" w:hanging="475"/>
        <w:jc w:val="left"/>
        <w:keepNext w:val="0"/>
        <w:keepLines w:val="0"/>
        <w:widowControl w:val="1"/>
      </w:pPr>
      <w:r>
        <w:rPr>
          <w:rFonts w:ascii="Times New Roman" w:hAnsi="Times New Roman"/>
          <w:sz w:val="20"/>
        </w:rPr>
        <w:t xml:space="preserve">7. </w:t>
      </w:r>
      <w:bookmarkStart w:id="51" w:name="r-tranad"/>
      <w:r>
        <w:t xml:space="preserve">S. Tuli, G. Casale, and N. R. Jennings. “TranAD: Deep Transformer Networks for Anomaly</w:t>
      </w:r>
      <w:r>
        <w:t xml:space="preserve"> </w:t>
      </w:r>
      <w:r>
        <w:t xml:space="preserve">Detection in Multivariate Time Series Data.”</w:t>
      </w:r>
      <w:r>
        <w:t xml:space="preserve"> </w:t>
      </w:r>
      <w:r>
        <w:rPr>
          <w:i/>
          <w:iCs/>
        </w:rPr>
        <w:t xml:space="preserve">Proceedings of the VLDB Endowment</w:t>
      </w:r>
      <w:r>
        <w:t xml:space="preserve">, 15(6), 2022.</w:t>
      </w:r>
      <w:r>
        <w:t xml:space="preserve"> </w:t>
      </w:r>
      <w:hyperlink r:id="rId50">
        <w:r>
          <w:rPr>
            <w:rStyle w:val="Hyperlink"/>
          </w:rPr>
          <w:t xml:space="preserve">arXiv:2201.07284</w:t>
        </w:r>
      </w:hyperlink>
      <w:r>
        <w:t xml:space="preserve">.</w:t>
      </w:r>
      <w:bookmarkEnd w:id="51"/>
    </w:p>
    <w:p>
      <w:pPr>
        <w:pStyle w:val="ReferenceEntry"/>
        <w:spacing w:after="100"/>
        <w:ind w:left="475" w:hanging="475"/>
        <w:jc w:val="left"/>
        <w:keepNext w:val="0"/>
        <w:keepLines w:val="0"/>
        <w:widowControl w:val="1"/>
      </w:pPr>
      <w:r>
        <w:rPr>
          <w:rFonts w:ascii="Times New Roman" w:hAnsi="Times New Roman"/>
          <w:sz w:val="20"/>
        </w:rPr>
        <w:t xml:space="preserve">8. </w:t>
      </w:r>
      <w:bookmarkStart w:id="53" w:name="r-vade"/>
      <w:r>
        <w:t xml:space="preserve">Z. Jiang, Y. Zheng, H. Tan, B. Tang, and H. Zhou. “Variational Deep Embedding: An</w:t>
      </w:r>
      <w:r>
        <w:t xml:space="preserve"> </w:t>
      </w:r>
      <w:r>
        <w:t xml:space="preserve">Unsupervised and Generative Approach to Clustering.”</w:t>
      </w:r>
      <w:r>
        <w:t xml:space="preserve"> </w:t>
      </w:r>
      <w:r>
        <w:rPr>
          <w:i/>
          <w:iCs/>
        </w:rPr>
        <w:t xml:space="preserve">Proceedings of the 26th International Joint</w:t>
      </w:r>
      <w:r>
        <w:rPr>
          <w:i/>
          <w:iCs/>
        </w:rPr>
        <w:t xml:space="preserve"> </w:t>
      </w:r>
      <w:r>
        <w:rPr>
          <w:i/>
          <w:iCs/>
        </w:rPr>
        <w:t xml:space="preserve">Conference on Artificial Intelligence (IJCAI)</w:t>
      </w:r>
      <w:r>
        <w:t xml:space="preserve">, 2017.</w:t>
      </w:r>
      <w:r>
        <w:t xml:space="preserve"> </w:t>
      </w:r>
      <w:hyperlink r:id="rId52">
        <w:r>
          <w:rPr>
            <w:rStyle w:val="Hyperlink"/>
          </w:rPr>
          <w:t xml:space="preserve">arXiv:1611.05148</w:t>
        </w:r>
      </w:hyperlink>
      <w:r>
        <w:t xml:space="preserve">.</w:t>
      </w:r>
      <w:bookmarkEnd w:id="53"/>
    </w:p>
    <w:p>
      <w:pPr>
        <w:pStyle w:val="ReferenceEntry"/>
        <w:spacing w:after="100"/>
        <w:ind w:left="475" w:hanging="475"/>
        <w:jc w:val="left"/>
        <w:keepNext w:val="0"/>
        <w:keepLines w:val="0"/>
        <w:widowControl w:val="1"/>
      </w:pPr>
      <w:r>
        <w:rPr>
          <w:rFonts w:ascii="Times New Roman" w:hAnsi="Times New Roman"/>
          <w:sz w:val="20"/>
        </w:rPr>
        <w:t xml:space="preserve">9. </w:t>
      </w:r>
      <w:bookmarkStart w:id="55" w:name="r-dagmm"/>
      <w:r>
        <w:t xml:space="preserve">B. Zong, Q. Song, M. R. Min, W. Cheng, C. Lumezanu, D. Cho, and H. Chen. “Deep</w:t>
      </w:r>
      <w:r>
        <w:t xml:space="preserve"> </w:t>
      </w:r>
      <w:r>
        <w:t xml:space="preserve">Autoencoding Gaussian Mixture Model for Unsupervised Anomaly Detection.”</w:t>
      </w:r>
      <w:r>
        <w:t xml:space="preserve"> </w:t>
      </w:r>
      <w:r>
        <w:rPr>
          <w:i/>
          <w:iCs/>
        </w:rPr>
        <w:t xml:space="preserve">International Conference on</w:t>
      </w:r>
      <w:r>
        <w:rPr>
          <w:i/>
          <w:iCs/>
        </w:rPr>
        <w:t xml:space="preserve"> </w:t>
      </w:r>
      <w:r>
        <w:rPr>
          <w:i/>
          <w:iCs/>
        </w:rPr>
        <w:t xml:space="preserve">Learning Representations (ICLR)</w:t>
      </w:r>
      <w:r>
        <w:t xml:space="preserve">, 2018.</w:t>
      </w:r>
      <w:r>
        <w:t xml:space="preserve"> </w:t>
      </w:r>
      <w:hyperlink r:id="rId54">
        <w:r>
          <w:rPr>
            <w:rStyle w:val="Hyperlink"/>
          </w:rPr>
          <w:t xml:space="preserve">OpenReview</w:t>
        </w:r>
      </w:hyperlink>
      <w:r>
        <w:t xml:space="preserve">.</w:t>
      </w:r>
      <w:bookmarkEnd w:id="55"/>
    </w:p>
    <w:p>
      <w:pPr>
        <w:pStyle w:val="ReferenceEntry"/>
        <w:spacing w:after="100"/>
        <w:ind w:left="475" w:hanging="475"/>
        <w:jc w:val="left"/>
        <w:keepNext w:val="0"/>
        <w:keepLines w:val="0"/>
        <w:widowControl w:val="1"/>
      </w:pPr>
      <w:r>
        <w:rPr>
          <w:rFonts w:ascii="Times New Roman" w:hAnsi="Times New Roman"/>
          <w:sz w:val="20"/>
        </w:rPr>
        <w:t xml:space="preserve">10. </w:t>
      </w:r>
      <w:bookmarkStart w:id="57" w:name="r-gdn"/>
      <w:r>
        <w:t xml:space="preserve">A. Deng and B. Hooi. “Graph Neural Network-Based Anomaly Detection in Multivariate Time</w:t>
      </w:r>
      <w:r>
        <w:t xml:space="preserve"> </w:t>
      </w:r>
      <w:r>
        <w:t xml:space="preserve">Series.”</w:t>
      </w:r>
      <w:r>
        <w:t xml:space="preserve"> </w:t>
      </w:r>
      <w:r>
        <w:rPr>
          <w:i/>
          <w:iCs/>
        </w:rPr>
        <w:t xml:space="preserve">Proceedings of the AAAI Conference on Artificial Intelligence</w:t>
      </w:r>
      <w:r>
        <w:t xml:space="preserve">, 2021.</w:t>
      </w:r>
      <w:r>
        <w:t xml:space="preserve"> </w:t>
      </w:r>
      <w:hyperlink r:id="rId56">
        <w:r>
          <w:rPr>
            <w:rStyle w:val="Hyperlink"/>
          </w:rPr>
          <w:t xml:space="preserve">arXiv:2106.06947</w:t>
        </w:r>
      </w:hyperlink>
      <w:r>
        <w:t xml:space="preserve">.</w:t>
      </w:r>
      <w:bookmarkEnd w:id="57"/>
    </w:p>
    <w:p>
      <w:pPr>
        <w:pStyle w:val="ReferenceEntry"/>
        <w:spacing w:after="100"/>
        <w:ind w:left="475" w:hanging="475"/>
        <w:jc w:val="left"/>
        <w:keepNext w:val="0"/>
        <w:keepLines w:val="0"/>
        <w:widowControl w:val="1"/>
      </w:pPr>
      <w:r>
        <w:rPr>
          <w:rFonts w:ascii="Times New Roman" w:hAnsi="Times New Roman"/>
          <w:sz w:val="20"/>
        </w:rPr>
        <w:t xml:space="preserve">11. </w:t>
      </w:r>
      <w:bookmarkStart w:id="59" w:name="r-if"/>
      <w:r>
        <w:t xml:space="preserve">F. T. Liu, K. M. Ting, and Z.-H. Zhou. “Isolation Forest.”</w:t>
      </w:r>
      <w:r>
        <w:t xml:space="preserve"> </w:t>
      </w:r>
      <w:r>
        <w:rPr>
          <w:i/>
          <w:iCs/>
        </w:rPr>
        <w:t xml:space="preserve">IEEE International</w:t>
      </w:r>
      <w:r>
        <w:rPr>
          <w:i/>
          <w:iCs/>
        </w:rPr>
        <w:t xml:space="preserve"> </w:t>
      </w:r>
      <w:r>
        <w:rPr>
          <w:i/>
          <w:iCs/>
        </w:rPr>
        <w:t xml:space="preserve">Conference on Data Mining (ICDM)</w:t>
      </w:r>
      <w:r>
        <w:t xml:space="preserve">, 2008, pp. 413–422.</w:t>
      </w:r>
      <w:r>
        <w:t xml:space="preserve"> </w:t>
      </w:r>
      <w:hyperlink r:id="rId58">
        <w:r>
          <w:rPr>
            <w:rStyle w:val="Hyperlink"/>
          </w:rPr>
          <w:t xml:space="preserve">doi:10.1109/ICDM.2008.17</w:t>
        </w:r>
      </w:hyperlink>
      <w:r>
        <w:t xml:space="preserve">.</w:t>
      </w:r>
      <w:bookmarkEnd w:id="59"/>
    </w:p>
    <w:p>
      <w:pPr>
        <w:pStyle w:val="ReferenceEntry"/>
        <w:spacing w:after="100"/>
        <w:ind w:left="475" w:hanging="475"/>
        <w:jc w:val="left"/>
        <w:keepNext w:val="0"/>
        <w:keepLines w:val="0"/>
        <w:widowControl w:val="1"/>
      </w:pPr>
      <w:r>
        <w:rPr>
          <w:rFonts w:ascii="Times New Roman" w:hAnsi="Times New Roman"/>
          <w:sz w:val="20"/>
        </w:rPr>
        <w:t xml:space="preserve">12. </w:t>
      </w:r>
      <w:bookmarkStart w:id="61" w:name="r-lw"/>
      <w:r>
        <w:t xml:space="preserve">O. Ledoit and M. Wolf. “A Well-Conditioned Estimator for Large-Dimensional Covariance</w:t>
      </w:r>
      <w:r>
        <w:t xml:space="preserve"> </w:t>
      </w:r>
      <w:r>
        <w:t xml:space="preserve">Matrices.”</w:t>
      </w:r>
      <w:r>
        <w:t xml:space="preserve"> </w:t>
      </w:r>
      <w:r>
        <w:rPr>
          <w:i/>
          <w:iCs/>
        </w:rPr>
        <w:t xml:space="preserve">Journal of Multivariate Analysis</w:t>
      </w:r>
      <w:r>
        <w:t xml:space="preserve">, 88(2):365–411, 2004.</w:t>
      </w:r>
      <w:r>
        <w:t xml:space="preserve"> </w:t>
      </w:r>
      <w:hyperlink r:id="rId60">
        <w:r>
          <w:rPr>
            <w:rStyle w:val="Hyperlink"/>
          </w:rPr>
          <w:t xml:space="preserve">doi:10.1016/S0047-259X(03)00096-4</w:t>
        </w:r>
      </w:hyperlink>
      <w:r>
        <w:t xml:space="preserve">.</w:t>
      </w:r>
      <w:bookmarkEnd w:id="61"/>
    </w:p>
    <w:p>
      <w:pPr>
        <w:pStyle w:val="ReferenceEntry"/>
        <w:spacing w:after="100"/>
        <w:ind w:left="475" w:hanging="475"/>
        <w:jc w:val="left"/>
        <w:keepNext w:val="0"/>
        <w:keepLines w:val="0"/>
        <w:widowControl w:val="1"/>
      </w:pPr>
      <w:r>
        <w:rPr>
          <w:rFonts w:ascii="Times New Roman" w:hAnsi="Times New Roman"/>
          <w:sz w:val="20"/>
        </w:rPr>
        <w:t xml:space="preserve">13. </w:t>
      </w:r>
      <w:bookmarkStart w:id="63" w:name="r-wadi"/>
      <w:r>
        <w:t xml:space="preserve">C. M. Ahmed, V. R. Palleti, and A. P. Mathur. “WADI: A Water Distribution Testbed for</w:t>
      </w:r>
      <w:r>
        <w:t xml:space="preserve"> </w:t>
      </w:r>
      <w:r>
        <w:t xml:space="preserve">Research in the Design of Secure Cyber Physical Systems.”</w:t>
      </w:r>
      <w:r>
        <w:t xml:space="preserve"> </w:t>
      </w:r>
      <w:r>
        <w:rPr>
          <w:i/>
          <w:iCs/>
        </w:rPr>
        <w:t xml:space="preserve">Proceedings of the 3rd International Workshop</w:t>
      </w:r>
      <w:r>
        <w:rPr>
          <w:i/>
          <w:iCs/>
        </w:rPr>
        <w:t xml:space="preserve"> </w:t>
      </w:r>
      <w:r>
        <w:rPr>
          <w:i/>
          <w:iCs/>
        </w:rPr>
        <w:t xml:space="preserve">on Cyber-Physical Systems for Smart Water Networks (CySWATER)</w:t>
      </w:r>
      <w:r>
        <w:t xml:space="preserve">, 2017.</w:t>
      </w:r>
      <w:r>
        <w:t xml:space="preserve"> </w:t>
      </w:r>
      <w:hyperlink r:id="rId62">
        <w:r>
          <w:rPr>
            <w:rStyle w:val="Hyperlink"/>
          </w:rPr>
          <w:t xml:space="preserve">doi:10.1145/3055366.3055375</w:t>
        </w:r>
      </w:hyperlink>
      <w:r>
        <w:t xml:space="preserve">.</w:t>
      </w:r>
      <w:bookmarkEnd w:id="63"/>
    </w:p>
    <w:p>
      <w:pPr>
        <w:pStyle w:val="ReferenceEntry"/>
        <w:spacing w:after="100"/>
        <w:ind w:left="475" w:hanging="475"/>
        <w:jc w:val="left"/>
        <w:keepNext w:val="0"/>
        <w:keepLines w:val="0"/>
        <w:widowControl w:val="1"/>
      </w:pPr>
      <w:r>
        <w:rPr>
          <w:rFonts w:ascii="Times New Roman" w:hAnsi="Times New Roman"/>
          <w:sz w:val="20"/>
        </w:rPr>
        <w:t xml:space="preserve">14. </w:t>
      </w:r>
      <w:bookmarkStart w:id="65" w:name="r-hai"/>
      <w:r>
        <w:t xml:space="preserve">H.-K. Shin, W. Lee, J.-H. Yun, and H. Kim. “HAI 1.0: HIL-based Augmented ICS Security</w:t>
      </w:r>
      <w:r>
        <w:t xml:space="preserve"> </w:t>
      </w:r>
      <w:r>
        <w:t xml:space="preserve">Dataset.”</w:t>
      </w:r>
      <w:r>
        <w:t xml:space="preserve"> </w:t>
      </w:r>
      <w:r>
        <w:rPr>
          <w:i/>
          <w:iCs/>
        </w:rPr>
        <w:t xml:space="preserve">13th USENIX Workshop on Cyber Security Experimentation and Test (CSET)</w:t>
      </w:r>
      <w:r>
        <w:t xml:space="preserve">, 2020.</w:t>
      </w:r>
      <w:r>
        <w:t xml:space="preserve"> </w:t>
      </w:r>
      <w:hyperlink r:id="rId64">
        <w:r>
          <w:rPr>
            <w:rStyle w:val="Hyperlink"/>
          </w:rPr>
          <w:t xml:space="preserve">USENIX</w:t>
        </w:r>
      </w:hyperlink>
      <w:r>
        <w:t xml:space="preserve">.</w:t>
      </w:r>
      <w:bookmarkEnd w:id="65"/>
    </w:p>
    <w:p>
      <w:pPr>
        <w:pStyle w:val="ReferenceEntry"/>
        <w:spacing w:after="100"/>
        <w:ind w:left="475" w:hanging="475"/>
        <w:jc w:val="left"/>
        <w:keepNext w:val="0"/>
        <w:keepLines w:val="0"/>
        <w:widowControl w:val="1"/>
      </w:pPr>
      <w:r>
        <w:rPr>
          <w:rFonts w:ascii="Times New Roman" w:hAnsi="Times New Roman"/>
          <w:sz w:val="20"/>
        </w:rPr>
        <w:t xml:space="preserve">15. </w:t>
      </w:r>
      <w:bookmarkStart w:id="67" w:name="r-skab"/>
      <w:r>
        <w:t xml:space="preserve">I. D. Katser and V. O. Kozitsin. “Skoltech Anomaly Benchmark (SKAB).” Kaggle</w:t>
      </w:r>
      <w:r>
        <w:t xml:space="preserve"> </w:t>
      </w:r>
      <w:r>
        <w:t xml:space="preserve">dataset, 2020.</w:t>
      </w:r>
      <w:r>
        <w:t xml:space="preserve"> </w:t>
      </w:r>
      <w:hyperlink r:id="rId66">
        <w:r>
          <w:rPr>
            <w:rStyle w:val="Hyperlink"/>
          </w:rPr>
          <w:t xml:space="preserve">doi:10.34740/kaggle/dsv/1693952</w:t>
        </w:r>
      </w:hyperlink>
      <w:r>
        <w:t xml:space="preserve">.</w:t>
      </w:r>
      <w:bookmarkEnd w:id="67"/>
    </w:p>
    <w:p>
      <w:pPr>
        <w:pStyle w:val="ReferenceEntry"/>
        <w:spacing w:after="100"/>
        <w:ind w:left="475" w:hanging="475"/>
        <w:jc w:val="left"/>
        <w:keepNext w:val="0"/>
        <w:keepLines w:val="0"/>
        <w:widowControl w:val="1"/>
      </w:pPr>
      <w:r>
        <w:rPr>
          <w:rFonts w:ascii="Times New Roman" w:hAnsi="Times New Roman"/>
          <w:sz w:val="20"/>
        </w:rPr>
        <w:t xml:space="preserve">16. </w:t>
      </w:r>
      <w:bookmarkStart w:id="69" w:name="r-bouman"/>
      <w:r>
        <w:t xml:space="preserve">R. Bouman and T. Heskes. “Autoencoders for Anomaly Detection are Unreliable.” arXiv preprint, 2025.</w:t>
      </w:r>
      <w:r>
        <w:t xml:space="preserve"> </w:t>
      </w:r>
      <w:hyperlink r:id="rId68">
        <w:r>
          <w:rPr>
            <w:rStyle w:val="Hyperlink"/>
          </w:rPr>
          <w:t xml:space="preserve">arXiv:2501.13864</w:t>
        </w:r>
      </w:hyperlink>
      <w:r>
        <w:t xml:space="preserve">.</w:t>
      </w:r>
      <w:bookmarkEnd w:id="69"/>
    </w:p>
    <w:p>
      <w:pPr>
        <w:pStyle w:val="ReferenceEntry"/>
        <w:spacing w:after="100"/>
        <w:ind w:left="475" w:hanging="475"/>
        <w:jc w:val="left"/>
        <w:keepNext w:val="0"/>
        <w:keepLines w:val="0"/>
        <w:widowControl w:val="1"/>
      </w:pPr>
      <w:r>
        <w:rPr>
          <w:rFonts w:ascii="Times New Roman" w:hAnsi="Times New Roman"/>
          <w:sz w:val="20"/>
        </w:rPr>
        <w:t xml:space="preserve">17. </w:t>
      </w:r>
      <w:bookmarkStart w:id="71" w:name="r-memae"/>
      <w:r>
        <w:t xml:space="preserve">D. Gong, L. Liu, V. Le, B. Saha, M. R. Mansour, S. Venkatesh, and A. van den Hengel. “Memorizing Normality to Detect Anomaly: Memory-augmented Deep Autoencoder for Unsupervised Anomaly Detection.”</w:t>
      </w:r>
      <w:r>
        <w:t xml:space="preserve"> </w:t>
      </w:r>
      <w:r>
        <w:rPr>
          <w:i/>
          <w:iCs/>
        </w:rPr>
        <w:t xml:space="preserve">Proceedings of the IEEE/CVF International Conference on Computer Vision (ICCV)</w:t>
      </w:r>
      <w:r>
        <w:t xml:space="preserve">, 2019.</w:t>
      </w:r>
      <w:r>
        <w:t xml:space="preserve"> </w:t>
      </w:r>
      <w:hyperlink r:id="rId70">
        <w:r>
          <w:rPr>
            <w:rStyle w:val="Hyperlink"/>
          </w:rPr>
          <w:t xml:space="preserve">arXiv:1904.02639</w:t>
        </w:r>
      </w:hyperlink>
      <w:r>
        <w:t xml:space="preserve">.</w:t>
      </w:r>
      <w:bookmarkEnd w:id="71"/>
    </w:p>
    <w:p>
      <w:pPr>
        <w:pStyle w:val="ReferenceEntry"/>
        <w:spacing w:after="100"/>
        <w:ind w:left="475" w:hanging="475"/>
        <w:jc w:val="left"/>
        <w:keepNext w:val="0"/>
        <w:keepLines w:val="0"/>
        <w:widowControl w:val="1"/>
      </w:pPr>
      <w:r>
        <w:rPr>
          <w:rFonts w:ascii="Times New Roman" w:hAnsi="Times New Roman"/>
          <w:sz w:val="20"/>
        </w:rPr>
        <w:t xml:space="preserve">18. </w:t>
      </w:r>
      <w:bookmarkStart w:id="73" w:name="r-sarfraz"/>
      <w:r>
        <w:t xml:space="preserve">M. S. Sarfraz, M.-Y. Chen, L. Layer, K. Peng, and M. Koulakis. “Position: Quo Vadis, Unsupervised Time Series Anomaly Detection?”</w:t>
      </w:r>
      <w:r>
        <w:t xml:space="preserve"> </w:t>
      </w:r>
      <w:r>
        <w:rPr>
          <w:i/>
          <w:iCs/>
        </w:rPr>
        <w:t xml:space="preserve">Proceedings of the 41st International Conference on Machine Learning (ICML)</w:t>
      </w:r>
      <w:r>
        <w:t xml:space="preserve">, 2024.</w:t>
      </w:r>
      <w:r>
        <w:t xml:space="preserve"> </w:t>
      </w:r>
      <w:hyperlink r:id="rId72">
        <w:r>
          <w:rPr>
            <w:rStyle w:val="Hyperlink"/>
          </w:rPr>
          <w:t xml:space="preserve">arXiv:2405.02678</w:t>
        </w:r>
      </w:hyperlink>
      <w:r>
        <w:t xml:space="preserve">.</w:t>
      </w:r>
      <w:bookmarkEnd w:id="73"/>
    </w:p>
    <w:p>
      <w:pPr>
        <w:pStyle w:val="ReferenceEntry"/>
        <w:spacing w:after="100"/>
        <w:ind w:left="475" w:hanging="475"/>
        <w:jc w:val="left"/>
        <w:keepNext w:val="0"/>
        <w:keepLines w:val="0"/>
        <w:widowControl w:val="1"/>
      </w:pPr>
      <w:r>
        <w:rPr>
          <w:rFonts w:ascii="Times New Roman" w:hAnsi="Times New Roman"/>
          <w:sz w:val="20"/>
        </w:rPr>
        <w:t xml:space="preserve">19. </w:t>
      </w:r>
      <w:bookmarkStart w:id="75" w:name="r-timesead"/>
      <w:r>
        <w:t xml:space="preserve">D. Wagner, T. Michels, F. C. F. Schulz, A. Nair, M. Rudolph, and M. Kloft. “TimeSeAD: Benchmarking Deep Multivariate Time-Series Anomaly Detection.”</w:t>
      </w:r>
      <w:r>
        <w:t xml:space="preserve"> </w:t>
      </w:r>
      <w:r>
        <w:rPr>
          <w:i/>
          <w:iCs/>
        </w:rPr>
        <w:t xml:space="preserve">Transactions on Machine Learning Research (TMLR)</w:t>
      </w:r>
      <w:r>
        <w:t xml:space="preserve">, 2023.</w:t>
      </w:r>
      <w:r>
        <w:t xml:space="preserve"> </w:t>
      </w:r>
      <w:hyperlink r:id="rId74">
        <w:r>
          <w:rPr>
            <w:rStyle w:val="Hyperlink"/>
          </w:rPr>
          <w:t xml:space="preserve">OpenReview</w:t>
        </w:r>
      </w:hyperlink>
      <w:r>
        <w:t xml:space="preserve">.</w:t>
      </w:r>
      <w:bookmarkEnd w:id="75"/>
    </w:p>
    <w:p>
      <w:pPr>
        <w:pStyle w:val="ReferenceEntry"/>
        <w:spacing w:after="100"/>
        <w:ind w:left="475" w:hanging="475"/>
        <w:jc w:val="left"/>
        <w:keepNext w:val="0"/>
        <w:keepLines w:val="0"/>
        <w:widowControl w:val="1"/>
      </w:pPr>
      <w:r>
        <w:rPr>
          <w:rFonts w:ascii="Times New Roman" w:hAnsi="Times New Roman"/>
          <w:sz w:val="20"/>
        </w:rPr>
        <w:t xml:space="preserve">20. </w:t>
      </w:r>
      <w:bookmarkStart w:id="77" w:name="r-swat"/>
      <w:r>
        <w:t xml:space="preserve">A. P. Mathur and N. O. Tippenhauer. “SWaT: A Water Treatment Testbed for Research and Training on ICS Security.”</w:t>
      </w:r>
      <w:r>
        <w:t xml:space="preserve"> </w:t>
      </w:r>
      <w:r>
        <w:rPr>
          <w:i/>
          <w:iCs/>
        </w:rPr>
        <w:t xml:space="preserve">2016 International Workshop on Cyber-physical Systems for Smart Water Networks (CySWater)</w:t>
      </w:r>
      <w:r>
        <w:t xml:space="preserve">, 2016.</w:t>
      </w:r>
      <w:r>
        <w:t xml:space="preserve"> </w:t>
      </w:r>
      <w:hyperlink r:id="rId76">
        <w:r>
          <w:rPr>
            <w:rStyle w:val="Hyperlink"/>
          </w:rPr>
          <w:t xml:space="preserve">doi:10.1109/CySWater.2016.7469060</w:t>
        </w:r>
      </w:hyperlink>
      <w:r>
        <w:t xml:space="preserve">.</w:t>
      </w:r>
      <w:bookmarkEnd w:id="77"/>
    </w:p>
    <w:p>
      <w:pPr>
        <w:pStyle w:val="ReferenceEntry"/>
        <w:spacing w:after="100"/>
        <w:ind w:left="475" w:hanging="475"/>
        <w:jc w:val="left"/>
        <w:keepNext w:val="0"/>
        <w:keepLines w:val="0"/>
        <w:widowControl w:val="1"/>
      </w:pPr>
      <w:r>
        <w:rPr>
          <w:rFonts w:ascii="Times New Roman" w:hAnsi="Times New Roman"/>
          <w:sz w:val="20"/>
        </w:rPr>
        <w:t xml:space="preserve">21. </w:t>
      </w:r>
      <w:bookmarkStart w:id="79" w:name="r-aead"/>
      <w:r>
        <w:t xml:space="preserve">M. Sakurada and T. Yairi. “Anomaly Detection Using Autoencoders with Nonlinear Dimensionality Reduction.”</w:t>
      </w:r>
      <w:r>
        <w:t xml:space="preserve"> </w:t>
      </w:r>
      <w:r>
        <w:rPr>
          <w:i/>
          <w:iCs/>
        </w:rPr>
        <w:t xml:space="preserve">Proceedings of the MLSDA 2014 2nd Workshop on Machine Learning for Sensory Data Analysis</w:t>
      </w:r>
      <w:r>
        <w:t xml:space="preserve">, 2014, pp. 4–11.</w:t>
      </w:r>
      <w:r>
        <w:t xml:space="preserve"> </w:t>
      </w:r>
      <w:hyperlink r:id="rId78">
        <w:r>
          <w:rPr>
            <w:rStyle w:val="Hyperlink"/>
          </w:rPr>
          <w:t xml:space="preserve">doi:10.1145/2689746.2689747</w:t>
        </w:r>
      </w:hyperlink>
      <w:r>
        <w:t xml:space="preserve">.</w:t>
      </w:r>
      <w:bookmarkEnd w:id="79"/>
    </w:p>
    <w:p>
      <w:pPr>
        <w:pStyle w:val="ReferenceEntry"/>
        <w:spacing w:after="100"/>
        <w:ind w:left="475" w:hanging="475"/>
        <w:jc w:val="left"/>
        <w:keepNext w:val="0"/>
        <w:keepLines w:val="0"/>
        <w:widowControl w:val="1"/>
      </w:pPr>
      <w:r>
        <w:rPr>
          <w:rFonts w:ascii="Times New Roman" w:hAnsi="Times New Roman"/>
          <w:sz w:val="20"/>
        </w:rPr>
        <w:t xml:space="preserve">22. </w:t>
      </w:r>
      <w:bookmarkStart w:id="81" w:name="r-chandola"/>
      <w:r>
        <w:t xml:space="preserve">V. Chandola, A. Banerjee, and V. Kumar. “Anomaly Detection: A Survey.”</w:t>
      </w:r>
      <w:r>
        <w:t xml:space="preserve"> </w:t>
      </w:r>
      <w:r>
        <w:rPr>
          <w:i/>
          <w:iCs/>
        </w:rPr>
        <w:t xml:space="preserve">ACM Computing Surveys</w:t>
      </w:r>
      <w:r>
        <w:t xml:space="preserve">, 41(3):Article 15, 2009.</w:t>
      </w:r>
      <w:r>
        <w:t xml:space="preserve"> </w:t>
      </w:r>
      <w:hyperlink r:id="rId80">
        <w:r>
          <w:rPr>
            <w:rStyle w:val="Hyperlink"/>
          </w:rPr>
          <w:t xml:space="preserve">doi:10.1145/1541880.1541882</w:t>
        </w:r>
      </w:hyperlink>
      <w:r>
        <w:t xml:space="preserve">.</w:t>
      </w:r>
      <w:bookmarkEnd w:id="81"/>
    </w:p>
    <w:p>
      <w:pPr>
        <w:pStyle w:val="ReferenceEntry"/>
        <w:spacing w:after="100"/>
        <w:ind w:left="475" w:hanging="475"/>
        <w:jc w:val="left"/>
        <w:keepNext w:val="0"/>
        <w:keepLines w:val="0"/>
        <w:widowControl w:val="1"/>
      </w:pPr>
      <w:r>
        <w:rPr>
          <w:rFonts w:ascii="Times New Roman" w:hAnsi="Times New Roman"/>
          <w:sz w:val="20"/>
        </w:rPr>
        <w:t xml:space="preserve">23. </w:t>
      </w:r>
      <w:bookmarkStart w:id="83" w:name="r-pang"/>
      <w:r>
        <w:t xml:space="preserve">G. Pang, C. Shen, L. Cao, and A. van den Hengel. “Deep Learning for Anomaly Detection: A Review.”</w:t>
      </w:r>
      <w:r>
        <w:t xml:space="preserve"> </w:t>
      </w:r>
      <w:r>
        <w:rPr>
          <w:i/>
          <w:iCs/>
        </w:rPr>
        <w:t xml:space="preserve">ACM Computing Surveys</w:t>
      </w:r>
      <w:r>
        <w:t xml:space="preserve">, 54(2):Article 38, 2021.</w:t>
      </w:r>
      <w:r>
        <w:t xml:space="preserve"> </w:t>
      </w:r>
      <w:hyperlink r:id="rId82">
        <w:r>
          <w:rPr>
            <w:rStyle w:val="Hyperlink"/>
          </w:rPr>
          <w:t xml:space="preserve">arXiv:2007.02500</w:t>
        </w:r>
      </w:hyperlink>
      <w:r>
        <w:t xml:space="preserve">, doi:10.1145/3439950.</w:t>
      </w:r>
      <w:bookmarkEnd w:id="83"/>
    </w:p>
    <w:p>
      <w:pPr>
        <w:pStyle w:val="ReferenceEntry"/>
        <w:spacing w:after="100"/>
        <w:ind w:left="475" w:hanging="475"/>
        <w:jc w:val="left"/>
        <w:keepNext w:val="0"/>
        <w:keepLines w:val="0"/>
        <w:widowControl w:val="1"/>
      </w:pPr>
      <w:r>
        <w:rPr>
          <w:rFonts w:ascii="Times New Roman" w:hAnsi="Times New Roman"/>
          <w:sz w:val="20"/>
        </w:rPr>
        <w:t xml:space="preserve">24. </w:t>
      </w:r>
      <w:bookmarkStart w:id="85" w:name="r-ruff"/>
      <w:r>
        <w:t xml:space="preserve">L. Ruff, J. R. Kauffmann, R. A. Vandermeulen, G. Montavon, W. Samek, M. Kloft, T. G. Dietterich, and K.-R. Müller. “A Unifying Review of Deep and Shallow Anomaly Detection.”</w:t>
      </w:r>
      <w:r>
        <w:t xml:space="preserve"> </w:t>
      </w:r>
      <w:r>
        <w:rPr>
          <w:i/>
          <w:iCs/>
        </w:rPr>
        <w:t xml:space="preserve">Proceedings of the IEEE</w:t>
      </w:r>
      <w:r>
        <w:t xml:space="preserve">, 109(5):756–795, 2021.</w:t>
      </w:r>
      <w:r>
        <w:t xml:space="preserve"> </w:t>
      </w:r>
      <w:hyperlink r:id="rId84">
        <w:r>
          <w:rPr>
            <w:rStyle w:val="Hyperlink"/>
          </w:rPr>
          <w:t xml:space="preserve">arXiv:2009.11732</w:t>
        </w:r>
      </w:hyperlink>
      <w:r>
        <w:t xml:space="preserve">, doi:10.1109/JPROC.2021.3052449.</w:t>
      </w:r>
      <w:bookmarkEnd w:id="85"/>
    </w:p>
    <w:p>
      <w:pPr>
        <w:pStyle w:val="ReferenceEntry"/>
        <w:spacing w:after="100"/>
        <w:ind w:left="475" w:hanging="475"/>
        <w:jc w:val="left"/>
        <w:keepNext w:val="0"/>
        <w:keepLines w:val="0"/>
        <w:widowControl w:val="1"/>
      </w:pPr>
      <w:r>
        <w:rPr>
          <w:rFonts w:ascii="Times New Roman" w:hAnsi="Times New Roman"/>
          <w:sz w:val="20"/>
        </w:rPr>
        <w:t xml:space="preserve">25. </w:t>
      </w:r>
      <w:bookmarkStart w:id="87" w:name="r-tsreview"/>
      <w:r>
        <w:t xml:space="preserve">A. Blázquez-García, A. Conde, U. Mori, and J. A. Lozano. “A Review on Outlier/Anomaly Detection in Time Series Data.”</w:t>
      </w:r>
      <w:r>
        <w:t xml:space="preserve"> </w:t>
      </w:r>
      <w:r>
        <w:rPr>
          <w:i/>
          <w:iCs/>
        </w:rPr>
        <w:t xml:space="preserve">ACM Computing Surveys</w:t>
      </w:r>
      <w:r>
        <w:t xml:space="preserve">, 54(3):Article 56, 2021.</w:t>
      </w:r>
      <w:r>
        <w:t xml:space="preserve"> </w:t>
      </w:r>
      <w:hyperlink r:id="rId86">
        <w:r>
          <w:rPr>
            <w:rStyle w:val="Hyperlink"/>
          </w:rPr>
          <w:t xml:space="preserve">arXiv:2002.04236</w:t>
        </w:r>
      </w:hyperlink>
      <w:r>
        <w:t xml:space="preserve">, doi:10.1145/3444690.</w:t>
      </w:r>
      <w:bookmarkEnd w:id="87"/>
    </w:p>
    <w:p>
      <w:pPr>
        <w:pStyle w:val="ReferenceEntry"/>
        <w:spacing w:after="100"/>
        <w:ind w:left="475" w:hanging="475"/>
        <w:jc w:val="left"/>
        <w:keepNext w:val="0"/>
        <w:keepLines w:val="0"/>
        <w:widowControl w:val="1"/>
      </w:pPr>
      <w:r>
        <w:rPr>
          <w:rFonts w:ascii="Times New Roman" w:hAnsi="Times New Roman"/>
          <w:sz w:val="20"/>
        </w:rPr>
        <w:t xml:space="preserve">26. </w:t>
      </w:r>
      <w:bookmarkStart w:id="89" w:name="r-icssurvey"/>
      <w:r>
        <w:t xml:space="preserve">Y. Hu, A. Yang, H. Li, Y. Sun, and L. Sun. “A Survey of Intrusion Detection on Industrial Control Systems.”</w:t>
      </w:r>
      <w:r>
        <w:t xml:space="preserve"> </w:t>
      </w:r>
      <w:r>
        <w:rPr>
          <w:i/>
          <w:iCs/>
        </w:rPr>
        <w:t xml:space="preserve">International Journal of Distributed Sensor Networks</w:t>
      </w:r>
      <w:r>
        <w:t xml:space="preserve">, 14(8), 2018.</w:t>
      </w:r>
      <w:r>
        <w:t xml:space="preserve"> </w:t>
      </w:r>
      <w:hyperlink r:id="rId88">
        <w:r>
          <w:rPr>
            <w:rStyle w:val="Hyperlink"/>
          </w:rPr>
          <w:t xml:space="preserve">doi:10.1177/1550147718794615</w:t>
        </w:r>
      </w:hyperlink>
      <w:r>
        <w:t xml:space="preserve">.</w:t>
      </w:r>
      <w:bookmarkEnd w:id="89"/>
    </w:p>
    <w:bookmarkEnd w:id="90"/>
    <w:bookmarkEnd w:id="91"/>
    <w:sectPr w:rsidR="00FC693F" w:rsidRPr="0006063C" w:rsidSect="00034616">
      <w:footerReference w:type="default" r:id="rId9"/>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Times New Roman" w:hAnsi="Times New Roman"/>
        <w:sz w:val="20"/>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autoHyphenation w:val="true"/>
  <w:doNotHyphenateCaps w:val="false"/>
  <w:consecutiveHyphenLimit w:val="2"/>
  <w:hyphenationZone w:val="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276" w:lineRule="auto"/>
    </w:pPr>
    <w:rPr>
      <w:rFonts w:ascii="Times New Roman" w:hAnsi="Times New Roman"/>
      <w:b w:val="0"/>
      <w:i w:val="0"/>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Times New Roman" w:asciiTheme="majorHAnsi" w:cstheme="majorBidi" w:eastAsiaTheme="majorEastAsia" w:hAnsi="Times New Roman" w:hAnsiTheme="majorHAnsi"/>
      <w:b/>
      <w:bCs/>
      <w:i w:val="0"/>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Times New Roman" w:asciiTheme="majorHAnsi" w:cstheme="majorBidi" w:eastAsiaTheme="majorEastAsia" w:hAnsi="Times New Roman" w:hAnsiTheme="majorHAnsi"/>
      <w:b/>
      <w:bCs/>
      <w:i w:val="0"/>
      <w:color w:themeColor="accent1" w:val="4F81BD"/>
      <w:sz w:val="24"/>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Times New Roman" w:asciiTheme="majorHAnsi" w:cstheme="majorBidi" w:eastAsiaTheme="majorEastAsia" w:hAnsi="Times New Roman" w:hAnsiTheme="majorHAnsi"/>
      <w:b/>
      <w:bCs/>
      <w:i w:val="0"/>
      <w:color w:themeColor="accent1" w:val="4F81BD"/>
      <w:sz w:val="2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Times New Roman" w:asciiTheme="majorHAnsi" w:cstheme="majorBidi" w:eastAsiaTheme="majorEastAsia" w:hAnsi="Times New Roman" w:hAnsiTheme="majorHAnsi"/>
      <w:b/>
      <w:i w:val="0"/>
      <w:color w:themeColor="text2" w:themeShade="BF" w:val="17365D"/>
      <w:spacing w:val="5"/>
      <w:kern w:val="28"/>
      <w:sz w:val="36"/>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Times New Roman" w:asciiTheme="majorHAnsi" w:cstheme="majorBidi" w:eastAsiaTheme="majorEastAsia" w:hAnsi="Times New Roman" w:hAnsiTheme="majorHAnsi"/>
      <w:b w:val="0"/>
      <w:i w:val="0"/>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276" w:lineRule="auto"/>
      <w:ind w:firstLine="360"/>
      <w:jc w:val="both"/>
    </w:pPr>
    <w:rPr>
      <w:rFonts w:ascii="Times New Roman" w:hAnsi="Times New Roman"/>
      <w:b w:val="0"/>
      <w:i w:val="0"/>
      <w:sz w:val="22"/>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276" w:lineRule="auto"/>
      <w:ind w:firstLine="0"/>
      <w:jc w:val="both"/>
    </w:pPr>
    <w:rPr>
      <w:rFonts w:ascii="Times New Roman" w:hAnsi="Times New Roman"/>
      <w:b w:val="0"/>
      <w:i w:val="0"/>
      <w:sz w:val="22"/>
    </w:rPr>
  </w:style>
  <w:style w:customStyle="1" w:styleId="Compact" w:type="paragraph">
    <w:name w:val="Compact"/>
    <w:basedOn w:val="BodyText"/>
    <w:pPr>
      <w:keepNext w:val="0"/>
      <w:spacing w:after="40" w:before="0" w:line="252" w:lineRule="auto"/>
      <w:ind w:left="317" w:hanging="259"/>
      <w:jc w:val="both"/>
    </w:pPr>
    <w:rPr>
      <w:rFonts w:ascii="Times New Roman" w:hAnsi="Times New Roman"/>
      <w:b w:val="0"/>
      <w:i w:val="0"/>
      <w:sz w:val="22"/>
    </w:rPr>
  </w:style>
  <w:style w:customStyle="1" w:styleId="AbstractLabel" w:type="paragraph">
    <w:name w:val="Abstract Label"/>
    <w:basedOn w:val="BodyText"/>
    <w:pPr>
      <w:keepNext/>
      <w:spacing w:after="80" w:before="80"/>
      <w:ind w:firstLine="0"/>
      <w:jc w:val="center"/>
    </w:pPr>
    <w:rPr>
      <w:rFonts w:ascii="Times New Roman" w:hAnsi="Times New Roman"/>
      <w:b/>
      <w:i w:val="0"/>
      <w:sz w:val="22"/>
    </w:rPr>
  </w:style>
  <w:style w:customStyle="1" w:styleId="Keywords" w:type="paragraph">
    <w:name w:val="Keywords"/>
    <w:basedOn w:val="BodyText"/>
    <w:pPr>
      <w:keepNext w:val="0"/>
      <w:spacing w:after="80" w:before="0"/>
      <w:ind w:firstLine="0"/>
      <w:jc w:val="both"/>
    </w:pPr>
    <w:rPr>
      <w:rFonts w:ascii="Times New Roman" w:hAnsi="Times New Roman"/>
      <w:b w:val="0"/>
      <w:i w:val="0"/>
      <w:sz w:val="22"/>
    </w:rPr>
  </w:style>
  <w:style w:customStyle="1" w:styleId="ImageCaption" w:type="paragraph">
    <w:name w:val="Image Caption"/>
    <w:basedOn w:val="BodyText"/>
    <w:pPr>
      <w:keepNext w:val="0"/>
      <w:spacing w:after="120" w:before="80" w:line="240" w:lineRule="auto"/>
      <w:jc w:val="center"/>
    </w:pPr>
    <w:rPr>
      <w:rFonts w:ascii="Times New Roman" w:hAnsi="Times New Roman"/>
      <w:b w:val="0"/>
      <w:i/>
      <w:sz w:val="19"/>
    </w:rPr>
  </w:style>
  <w:style w:customStyle="1" w:styleId="TableCaption" w:type="paragraph">
    <w:name w:val="Table Caption"/>
    <w:basedOn w:val="BodyText"/>
    <w:pPr>
      <w:keepNext/>
      <w:spacing w:after="60" w:before="280" w:line="240" w:lineRule="auto"/>
      <w:jc w:val="center"/>
    </w:pPr>
    <w:rPr>
      <w:rFonts w:ascii="Times New Roman" w:hAnsi="Times New Roman"/>
      <w:b w:val="0"/>
      <w:i/>
      <w:sz w:val="19"/>
    </w:rPr>
  </w:style>
  <w:style w:customStyle="1" w:styleId="ReferencesHeading" w:type="paragraph">
    <w:name w:val="References Heading"/>
    <w:basedOn w:val="Heading1"/>
    <w:pPr>
      <w:keepNext/>
      <w:spacing w:after="120" w:before="240"/>
    </w:pPr>
    <w:rPr>
      <w:rFonts w:ascii="Times New Roman" w:hAnsi="Times New Roman"/>
      <w:b/>
      <w:i w:val="0"/>
      <w:sz w:val="28"/>
    </w:rPr>
  </w:style>
  <w:style w:customStyle="1" w:styleId="ReferenceEntry" w:type="paragraph">
    <w:name w:val="Reference Entry"/>
    <w:basedOn w:val="BodyText"/>
    <w:pPr>
      <w:keepNext w:val="0"/>
      <w:spacing w:after="100" w:before="0" w:line="259" w:lineRule="auto"/>
      <w:ind w:left="475" w:hanging="475"/>
      <w:jc w:val="left"/>
    </w:pPr>
    <w:rPr>
      <w:rFonts w:ascii="Times New Roman" w:hAnsi="Times New Roman"/>
      <w:b w:val="0"/>
      <w:i w:val="0"/>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31" Type="http://schemas.openxmlformats.org/officeDocument/2006/relationships/image" Target="media/rId31.png"/><Relationship Id="rId52" Type="http://schemas.openxmlformats.org/officeDocument/2006/relationships/hyperlink" Target="https://arxiv.org/abs/1611.05148" TargetMode="External"/><Relationship Id="rId70" Type="http://schemas.openxmlformats.org/officeDocument/2006/relationships/hyperlink" Target="https://arxiv.org/abs/1904.02639" TargetMode="External"/><Relationship Id="rId86" Type="http://schemas.openxmlformats.org/officeDocument/2006/relationships/hyperlink" Target="https://arxiv.org/abs/2002.04236" TargetMode="External"/><Relationship Id="rId82" Type="http://schemas.openxmlformats.org/officeDocument/2006/relationships/hyperlink" Target="https://arxiv.org/abs/2007.02500" TargetMode="External"/><Relationship Id="rId84" Type="http://schemas.openxmlformats.org/officeDocument/2006/relationships/hyperlink" Target="https://arxiv.org/abs/2009.11732" TargetMode="External"/><Relationship Id="rId42" Type="http://schemas.openxmlformats.org/officeDocument/2006/relationships/hyperlink" Target="https://arxiv.org/abs/2009.13807" TargetMode="External"/><Relationship Id="rId56" Type="http://schemas.openxmlformats.org/officeDocument/2006/relationships/hyperlink" Target="https://arxiv.org/abs/2106.06947" TargetMode="External"/><Relationship Id="rId37" Type="http://schemas.openxmlformats.org/officeDocument/2006/relationships/hyperlink" Target="https://arxiv.org/abs/2109.05257" TargetMode="External"/><Relationship Id="rId40" Type="http://schemas.openxmlformats.org/officeDocument/2006/relationships/hyperlink" Target="https://arxiv.org/abs/2109.11428" TargetMode="External"/><Relationship Id="rId50" Type="http://schemas.openxmlformats.org/officeDocument/2006/relationships/hyperlink" Target="https://arxiv.org/abs/2201.07284" TargetMode="External"/><Relationship Id="rId44" Type="http://schemas.openxmlformats.org/officeDocument/2006/relationships/hyperlink" Target="https://arxiv.org/abs/2203.05167" TargetMode="External"/><Relationship Id="rId72" Type="http://schemas.openxmlformats.org/officeDocument/2006/relationships/hyperlink" Target="https://arxiv.org/abs/2405.02678" TargetMode="External"/><Relationship Id="rId68" Type="http://schemas.openxmlformats.org/officeDocument/2006/relationships/hyperlink" Target="https://arxiv.org/abs/2501.13864" TargetMode="External"/><Relationship Id="rId46" Type="http://schemas.openxmlformats.org/officeDocument/2006/relationships/hyperlink" Target="https://arxiv.org/abs/2606.02670" TargetMode="External"/><Relationship Id="rId48" Type="http://schemas.openxmlformats.org/officeDocument/2006/relationships/hyperlink" Target="https://dl.acm.org/doi/10.1145/3394486.3403392" TargetMode="External"/><Relationship Id="rId60" Type="http://schemas.openxmlformats.org/officeDocument/2006/relationships/hyperlink" Target="https://doi.org/10.1016/S0047-259X(03)00096-4" TargetMode="External"/><Relationship Id="rId76" Type="http://schemas.openxmlformats.org/officeDocument/2006/relationships/hyperlink" Target="https://doi.org/10.1109/CySWater.2016.7469060" TargetMode="External"/><Relationship Id="rId58" Type="http://schemas.openxmlformats.org/officeDocument/2006/relationships/hyperlink" Target="https://doi.org/10.1109/ICDM.2008.17" TargetMode="External"/><Relationship Id="rId80" Type="http://schemas.openxmlformats.org/officeDocument/2006/relationships/hyperlink" Target="https://doi.org/10.1145/1541880.1541882" TargetMode="External"/><Relationship Id="rId78" Type="http://schemas.openxmlformats.org/officeDocument/2006/relationships/hyperlink" Target="https://doi.org/10.1145/2689746.2689747" TargetMode="External"/><Relationship Id="rId62" Type="http://schemas.openxmlformats.org/officeDocument/2006/relationships/hyperlink" Target="https://doi.org/10.1145/3055366.3055375" TargetMode="External"/><Relationship Id="rId88" Type="http://schemas.openxmlformats.org/officeDocument/2006/relationships/hyperlink" Target="https://doi.org/10.1177/1550147718794615" TargetMode="External"/><Relationship Id="rId38" Type="http://schemas.openxmlformats.org/officeDocument/2006/relationships/hyperlink" Target="https://ojs.aaai.org/index.php/AAAI/article/view/20680" TargetMode="External"/><Relationship Id="rId54" Type="http://schemas.openxmlformats.org/officeDocument/2006/relationships/hyperlink" Target="https://openreview.net/forum?id=BJJLHbb0-" TargetMode="External"/><Relationship Id="rId74" Type="http://schemas.openxmlformats.org/officeDocument/2006/relationships/hyperlink" Target="https://openreview.net/forum?id=iMmsCI0JsS" TargetMode="External"/><Relationship Id="rId66" Type="http://schemas.openxmlformats.org/officeDocument/2006/relationships/hyperlink" Target="https://www.kaggle.com/dsv/1693952" TargetMode="External"/><Relationship Id="rId64" Type="http://schemas.openxmlformats.org/officeDocument/2006/relationships/hyperlink" Target="https://www.usenix.org/conference/cset20/presentation/shin"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52" Type="http://schemas.openxmlformats.org/officeDocument/2006/relationships/hyperlink" Target="https://arxiv.org/abs/1611.05148" TargetMode="External"/><Relationship Id="rId70" Type="http://schemas.openxmlformats.org/officeDocument/2006/relationships/hyperlink" Target="https://arxiv.org/abs/1904.02639" TargetMode="External"/><Relationship Id="rId86" Type="http://schemas.openxmlformats.org/officeDocument/2006/relationships/hyperlink" Target="https://arxiv.org/abs/2002.04236" TargetMode="External"/><Relationship Id="rId82" Type="http://schemas.openxmlformats.org/officeDocument/2006/relationships/hyperlink" Target="https://arxiv.org/abs/2007.02500" TargetMode="External"/><Relationship Id="rId84" Type="http://schemas.openxmlformats.org/officeDocument/2006/relationships/hyperlink" Target="https://arxiv.org/abs/2009.11732" TargetMode="External"/><Relationship Id="rId42" Type="http://schemas.openxmlformats.org/officeDocument/2006/relationships/hyperlink" Target="https://arxiv.org/abs/2009.13807" TargetMode="External"/><Relationship Id="rId56" Type="http://schemas.openxmlformats.org/officeDocument/2006/relationships/hyperlink" Target="https://arxiv.org/abs/2106.06947" TargetMode="External"/><Relationship Id="rId37" Type="http://schemas.openxmlformats.org/officeDocument/2006/relationships/hyperlink" Target="https://arxiv.org/abs/2109.05257" TargetMode="External"/><Relationship Id="rId40" Type="http://schemas.openxmlformats.org/officeDocument/2006/relationships/hyperlink" Target="https://arxiv.org/abs/2109.11428" TargetMode="External"/><Relationship Id="rId50" Type="http://schemas.openxmlformats.org/officeDocument/2006/relationships/hyperlink" Target="https://arxiv.org/abs/2201.07284" TargetMode="External"/><Relationship Id="rId44" Type="http://schemas.openxmlformats.org/officeDocument/2006/relationships/hyperlink" Target="https://arxiv.org/abs/2203.05167" TargetMode="External"/><Relationship Id="rId72" Type="http://schemas.openxmlformats.org/officeDocument/2006/relationships/hyperlink" Target="https://arxiv.org/abs/2405.02678" TargetMode="External"/><Relationship Id="rId68" Type="http://schemas.openxmlformats.org/officeDocument/2006/relationships/hyperlink" Target="https://arxiv.org/abs/2501.13864" TargetMode="External"/><Relationship Id="rId46" Type="http://schemas.openxmlformats.org/officeDocument/2006/relationships/hyperlink" Target="https://arxiv.org/abs/2606.02670" TargetMode="External"/><Relationship Id="rId48" Type="http://schemas.openxmlformats.org/officeDocument/2006/relationships/hyperlink" Target="https://dl.acm.org/doi/10.1145/3394486.3403392" TargetMode="External"/><Relationship Id="rId60" Type="http://schemas.openxmlformats.org/officeDocument/2006/relationships/hyperlink" Target="https://doi.org/10.1016/S0047-259X(03)00096-4" TargetMode="External"/><Relationship Id="rId76" Type="http://schemas.openxmlformats.org/officeDocument/2006/relationships/hyperlink" Target="https://doi.org/10.1109/CySWater.2016.7469060" TargetMode="External"/><Relationship Id="rId58" Type="http://schemas.openxmlformats.org/officeDocument/2006/relationships/hyperlink" Target="https://doi.org/10.1109/ICDM.2008.17" TargetMode="External"/><Relationship Id="rId80" Type="http://schemas.openxmlformats.org/officeDocument/2006/relationships/hyperlink" Target="https://doi.org/10.1145/1541880.1541882" TargetMode="External"/><Relationship Id="rId78" Type="http://schemas.openxmlformats.org/officeDocument/2006/relationships/hyperlink" Target="https://doi.org/10.1145/2689746.2689747" TargetMode="External"/><Relationship Id="rId62" Type="http://schemas.openxmlformats.org/officeDocument/2006/relationships/hyperlink" Target="https://doi.org/10.1145/3055366.3055375" TargetMode="External"/><Relationship Id="rId88" Type="http://schemas.openxmlformats.org/officeDocument/2006/relationships/hyperlink" Target="https://doi.org/10.1177/1550147718794615" TargetMode="External"/><Relationship Id="rId38" Type="http://schemas.openxmlformats.org/officeDocument/2006/relationships/hyperlink" Target="https://ojs.aaai.org/index.php/AAAI/article/view/20680" TargetMode="External"/><Relationship Id="rId54" Type="http://schemas.openxmlformats.org/officeDocument/2006/relationships/hyperlink" Target="https://openreview.net/forum?id=BJJLHbb0-" TargetMode="External"/><Relationship Id="rId74" Type="http://schemas.openxmlformats.org/officeDocument/2006/relationships/hyperlink" Target="https://openreview.net/forum?id=iMmsCI0JsS" TargetMode="External"/><Relationship Id="rId66" Type="http://schemas.openxmlformats.org/officeDocument/2006/relationships/hyperlink" Target="https://www.kaggle.com/dsv/1693952" TargetMode="External"/><Relationship Id="rId64" Type="http://schemas.openxmlformats.org/officeDocument/2006/relationships/hyperlink" Target="https://www.usenix.org/conference/cset20/presentation/s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2026-07-07T11:41:29Z</dcterms:created>
  <dcterms:modified xsi:type="dcterms:W3CDTF">2026-07-07T11:41:29Z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