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svg" ContentType="image/svg+xml"/>
  <Override PartName="/word/media/rId38.png" ContentType="image/png"/>
  <Override PartName="/word/media/rId35.png" ContentType="image/png"/>
  <Override PartName="/word/media/rId49.svg" ContentType="image/svg+xml"/>
  <Override PartName="/word/media/rId46.svg" ContentType="image/svg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4" w:name="Xdf9502ef5c17bbba6731875408e8426bd513f0c"/>
    <w:p>
      <w:pPr>
        <w:pStyle w:val="Heading1"/>
      </w:pPr>
      <w:r>
        <w:t xml:space="preserve">Framing, Judging, Steering: An Assessable Competency Model for Teaching Students to Reason With Generative AI</w:t>
      </w:r>
    </w:p>
    <w:p>
      <w:pPr>
        <w:pStyle w:val="FirstParagraph"/>
      </w:pPr>
      <w:r>
        <w:rPr>
          <w:b/>
          <w:bCs/>
        </w:rPr>
        <w:t xml:space="preserve">Alexander Apartsin</w:t>
      </w:r>
      <w:r>
        <w:t xml:space="preserve">¹ and</w:t>
      </w:r>
      <w:r>
        <w:t xml:space="preserve"> </w:t>
      </w:r>
      <w:r>
        <w:rPr>
          <w:b/>
          <w:bCs/>
        </w:rPr>
        <w:t xml:space="preserve">Yehudit Aperstein</w:t>
      </w:r>
      <w:r>
        <w:t xml:space="preserve">²</w:t>
      </w:r>
      <w:r>
        <w:t xml:space="preserve"> </w:t>
      </w:r>
      <w:r>
        <w:t xml:space="preserve">{: .authors }</w:t>
      </w:r>
    </w:p>
    <w:p>
      <w:pPr>
        <w:pStyle w:val="BodyText"/>
      </w:pPr>
      <w:r>
        <w:t xml:space="preserve">¹ Holon Institute of Technology · ² Afeka College of Engineering</w:t>
      </w:r>
      <w:r>
        <w:t xml:space="preserve"> </w:t>
      </w:r>
      <w:r>
        <w:t xml:space="preserve">{: .affil }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Generative AI makes it trivial to obtain an answer and difficult to obtain understanding, and uncritical</w:t>
      </w:r>
      <w:r>
        <w:t xml:space="preserve"> </w:t>
      </w:r>
      <w:r>
        <w:t xml:space="preserve">use is increasingly linked to cognitive offloading and weakened critical thinking. This exposes a</w:t>
      </w:r>
      <w:r>
        <w:t xml:space="preserve"> </w:t>
      </w:r>
      <w:r>
        <w:t xml:space="preserve">mismatch between what education assesses and what students now do: our examinations still measure</w:t>
      </w:r>
      <w:r>
        <w:t xml:space="preserve"> </w:t>
      </w:r>
      <w:r>
        <w:rPr>
          <w:i/>
          <w:iCs/>
        </w:rPr>
        <w:t xml:space="preserve">unaided</w:t>
      </w:r>
      <w:r>
        <w:t xml:space="preserve"> </w:t>
      </w:r>
      <w:r>
        <w:t xml:space="preserve">performance, while the task graduates actually face, in classrooms and workplaces saturated</w:t>
      </w:r>
      <w:r>
        <w:t xml:space="preserve"> </w:t>
      </w:r>
      <w:r>
        <w:t xml:space="preserve">with capable AI, is to produce good work</w:t>
      </w:r>
      <w:r>
        <w:t xml:space="preserve"> </w:t>
      </w:r>
      <w:r>
        <w:rPr>
          <w:i/>
          <w:iCs/>
        </w:rPr>
        <w:t xml:space="preserve">with</w:t>
      </w:r>
      <w:r>
        <w:t xml:space="preserve"> </w:t>
      </w:r>
      <w:r>
        <w:t xml:space="preserve">it, by framing an ill-defined task, judging the output,</w:t>
      </w:r>
      <w:r>
        <w:t xml:space="preserve"> </w:t>
      </w:r>
      <w:r>
        <w:t xml:space="preserve">and steering the model toward something better. This ability to work with AI is neither taught nor</w:t>
      </w:r>
      <w:r>
        <w:t xml:space="preserve"> </w:t>
      </w:r>
      <w:r>
        <w:t xml:space="preserve">assessed as a competency in its own right; where it is measured at all, it is folded into a single</w:t>
      </w:r>
      <w:r>
        <w:t xml:space="preserve"> </w:t>
      </w:r>
      <w:r>
        <w:t xml:space="preserve">“</w:t>
      </w:r>
      <w:r>
        <w:t xml:space="preserve">prompting</w:t>
      </w:r>
      <w:r>
        <w:t xml:space="preserve">”</w:t>
      </w:r>
      <w:r>
        <w:t xml:space="preserve"> </w:t>
      </w:r>
      <w:r>
        <w:t xml:space="preserve">score that cannot diagnose</w:t>
      </w:r>
      <w:r>
        <w:t xml:space="preserve"> </w:t>
      </w:r>
      <w:r>
        <w:rPr>
          <w:i/>
          <w:iCs/>
        </w:rPr>
        <w:t xml:space="preserve">why</w:t>
      </w:r>
      <w:r>
        <w:t xml:space="preserve"> </w:t>
      </w:r>
      <w:r>
        <w:t xml:space="preserve">a given learner’s AI use succeeds or fails (whether they</w:t>
      </w:r>
      <w:r>
        <w:t xml:space="preserve"> </w:t>
      </w:r>
      <w:r>
        <w:t xml:space="preserve">specified the task poorly, missed the flaws in the output, or failed to correct them). We treat it</w:t>
      </w:r>
      <w:r>
        <w:t xml:space="preserve"> </w:t>
      </w:r>
      <w:r>
        <w:t xml:space="preserve">instead as a teachable, assessable competency that can be named, decomposed, and measured. We propose</w:t>
      </w:r>
      <w:r>
        <w:t xml:space="preserve"> </w:t>
      </w:r>
      <w:r>
        <w:rPr>
          <w:b/>
          <w:bCs/>
        </w:rPr>
        <w:t xml:space="preserve">CoReasoning</w:t>
      </w:r>
      <w:r>
        <w:t xml:space="preserve">, a competency model that factors productive work with</w:t>
      </w:r>
      <w:r>
        <w:t xml:space="preserve"> </w:t>
      </w:r>
      <w:r>
        <w:t xml:space="preserve">generative AI into three temporally and cognitively distinct, independently-assessable skills:</w:t>
      </w:r>
      <w:r>
        <w:t xml:space="preserve"> </w:t>
      </w:r>
      <w:r>
        <w:rPr>
          <w:b/>
          <w:bCs/>
        </w:rPr>
        <w:t xml:space="preserve">Framing</w:t>
      </w:r>
      <w:r>
        <w:t xml:space="preserve"> </w:t>
      </w:r>
      <w:r>
        <w:t xml:space="preserve">(transforming an ill-defined problem into a well-specified task before invoking AI),</w:t>
      </w:r>
      <w:r>
        <w:t xml:space="preserve"> </w:t>
      </w:r>
      <w:r>
        <w:rPr>
          <w:b/>
          <w:bCs/>
        </w:rPr>
        <w:t xml:space="preserve">Judging</w:t>
      </w:r>
      <w:r>
        <w:t xml:space="preserve"> </w:t>
      </w:r>
      <w:r>
        <w:t xml:space="preserve">(critically evaluating AI output for errors, gaps, unstated assumptions, and risk),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Steering</w:t>
      </w:r>
      <w:r>
        <w:t xml:space="preserve"> </w:t>
      </w:r>
      <w:r>
        <w:t xml:space="preserve">(iteratively redirecting the AI toward a better solution across cycles). The</w:t>
      </w:r>
      <w:r>
        <w:t xml:space="preserve"> </w:t>
      </w:r>
      <w:r>
        <w:t xml:space="preserve">central structural claim that distinguishes CoReasoning from existing AI- and prompt-literacy</w:t>
      </w:r>
      <w:r>
        <w:t xml:space="preserve"> </w:t>
      </w:r>
      <w:r>
        <w:t xml:space="preserve">frameworks is the</w:t>
      </w:r>
      <w:r>
        <w:t xml:space="preserve"> </w:t>
      </w:r>
      <w:r>
        <w:rPr>
          <w:i/>
          <w:iCs/>
        </w:rPr>
        <w:t xml:space="preserve">separation of the pre-generation skill (Framing) from the post-generation</w:t>
      </w:r>
      <w:r>
        <w:rPr>
          <w:i/>
          <w:iCs/>
        </w:rPr>
        <w:t xml:space="preserve"> </w:t>
      </w:r>
      <w:r>
        <w:rPr>
          <w:i/>
          <w:iCs/>
        </w:rPr>
        <w:t xml:space="preserve">corrective skill (Steering)</w:t>
      </w:r>
      <w:r>
        <w:t xml:space="preserve">, with Judging as the epistemic gate between them. We ground each skill</w:t>
      </w:r>
      <w:r>
        <w:t xml:space="preserve"> </w:t>
      </w:r>
      <w:r>
        <w:t xml:space="preserve">in established theory (metacognitive monitoring and control; self-regulated learning; epistemic</w:t>
      </w:r>
      <w:r>
        <w:t xml:space="preserve"> </w:t>
      </w:r>
      <w:r>
        <w:t xml:space="preserve">vigilance and critical thinking; productive struggle), and state five testable propositions about how</w:t>
      </w:r>
      <w:r>
        <w:t xml:space="preserve"> </w:t>
      </w:r>
      <w:r>
        <w:t xml:space="preserve">the skills relate. We instantiate the model in</w:t>
      </w:r>
      <w:r>
        <w:t xml:space="preserve"> </w:t>
      </w:r>
      <w:r>
        <w:rPr>
          <w:b/>
          <w:bCs/>
        </w:rPr>
        <w:t xml:space="preserve">CoReasoning Lab</w:t>
      </w:r>
      <w:r>
        <w:t xml:space="preserve">, an open learning platform</w:t>
      </w:r>
      <w:r>
        <w:t xml:space="preserve"> </w:t>
      </w:r>
      <w:r>
        <w:t xml:space="preserve">that presents deliberately flawed AI output for students to judge and steer, and scores the three</w:t>
      </w:r>
      <w:r>
        <w:t xml:space="preserve"> </w:t>
      </w:r>
      <w:r>
        <w:t xml:space="preserve">skills independently. In a feasibility demonstration over</w:t>
      </w:r>
      <w:r>
        <w:t xml:space="preserve"> </w:t>
      </w:r>
      <w:r>
        <w:rPr>
          <w:i/>
          <w:iCs/>
        </w:rPr>
        <w:t xml:space="preserve">simulated</w:t>
      </w:r>
      <w:r>
        <w:t xml:space="preserve"> </w:t>
      </w:r>
      <w:r>
        <w:t xml:space="preserve">learners (generated and graded</w:t>
      </w:r>
      <w:r>
        <w:t xml:space="preserve"> </w:t>
      </w:r>
      <w:r>
        <w:t xml:space="preserve">by different models to avoid self-grading), the three skills</w:t>
      </w:r>
      <w:r>
        <w:t xml:space="preserve"> </w:t>
      </w:r>
      <w:r>
        <w:rPr>
          <w:i/>
          <w:iCs/>
        </w:rPr>
        <w:t xml:space="preserve">dissociate</w:t>
      </w:r>
      <w:r>
        <w:t xml:space="preserve">: each skill’s grade tracks</w:t>
      </w:r>
      <w:r>
        <w:t xml:space="preserve"> </w:t>
      </w:r>
      <w:r>
        <w:t xml:space="preserve">its own manipulated competence and stays flat in the others, the cleanest pair (Framing and Judging) is</w:t>
      </w:r>
      <w:r>
        <w:t xml:space="preserve"> </w:t>
      </w:r>
      <w:r>
        <w:t xml:space="preserve">uncorrelated, and the result replicates across grader backends. We make no learning-outcome claims:</w:t>
      </w:r>
      <w:r>
        <w:t xml:space="preserve"> </w:t>
      </w:r>
      <w:r>
        <w:t xml:space="preserve">because the learners are simulated and the grades are not yet validated against human raters, this</w:t>
      </w:r>
      <w:r>
        <w:t xml:space="preserve"> </w:t>
      </w:r>
      <w:r>
        <w:t xml:space="preserve">establishes that the constructs are separable and automatically measurable, not that students learn.</w:t>
      </w:r>
      <w:r>
        <w:t xml:space="preserve"> </w:t>
      </w:r>
      <w:r>
        <w:t xml:space="preserve">We release the instrument, the controlled-generation harness, the data, and a prepared human-validation</w:t>
      </w:r>
      <w:r>
        <w:t xml:space="preserve"> </w:t>
      </w:r>
      <w:r>
        <w:t xml:space="preserve">protocol.</w:t>
      </w:r>
    </w:p>
    <w:bookmarkEnd w:id="20"/>
    <w:bookmarkStart w:id="21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Most AI-in-education tools optimize for the wrong variable. They shorten the path from question to</w:t>
      </w:r>
      <w:r>
        <w:t xml:space="preserve"> </w:t>
      </w:r>
      <w:r>
        <w:t xml:space="preserve">answer, when the answer was never the point of education. The cognitive work of specifying a problem,</w:t>
      </w:r>
      <w:r>
        <w:t xml:space="preserve"> </w:t>
      </w:r>
      <w:r>
        <w:t xml:space="preserve">evaluating a candidate solution, and improving it is where learning happens; when that work is</w:t>
      </w:r>
      <w:r>
        <w:t xml:space="preserve"> </w:t>
      </w:r>
      <w:r>
        <w:t xml:space="preserve">delegated wholesale to a machine, the learner walks away with a correct artifact and an unchanged mind.</w:t>
      </w:r>
      <w:r>
        <w:t xml:space="preserve"> </w:t>
      </w:r>
      <w:r>
        <w:t xml:space="preserve">The educational opportunity of generative AI is therefore not to deliver answers faster, but to make</w:t>
      </w:r>
      <w:r>
        <w:t xml:space="preserve"> </w:t>
      </w:r>
      <w:r>
        <w:t xml:space="preserve">the reasoning around them visible, practiced, and assessable.</w:t>
      </w:r>
    </w:p>
    <w:p>
      <w:pPr>
        <w:pStyle w:val="BodyText"/>
      </w:pPr>
      <w:r>
        <w:t xml:space="preserve">Recent evidence makes the stakes concrete. Frequent, uncritical AI use correlates with lower</w:t>
      </w:r>
      <w:r>
        <w:t xml:space="preserve"> </w:t>
      </w:r>
      <w:r>
        <w:t xml:space="preserve">critical-thinking performance, an effect mediated by cognitive offloading and most pronounced in</w:t>
      </w:r>
      <w:r>
        <w:t xml:space="preserve"> </w:t>
      </w:r>
      <w:r>
        <w:t xml:space="preserve">younger users (Gerlich, 2025). Controlled studies of AI-assisted writing report</w:t>
      </w:r>
      <w:r>
        <w:t xml:space="preserve"> </w:t>
      </w:r>
      <w:r>
        <w:t xml:space="preserve">“</w:t>
      </w:r>
      <w:r>
        <w:t xml:space="preserve">metacognitive</w:t>
      </w:r>
      <w:r>
        <w:t xml:space="preserve"> </w:t>
      </w:r>
      <w:r>
        <w:t xml:space="preserve">laziness,</w:t>
      </w:r>
      <w:r>
        <w:t xml:space="preserve">”</w:t>
      </w:r>
      <w:r>
        <w:t xml:space="preserve"> </w:t>
      </w:r>
      <w:r>
        <w:t xml:space="preserve">in which learners bypass the self-regulatory processes of diagnosing, evaluating, and</w:t>
      </w:r>
      <w:r>
        <w:t xml:space="preserve"> </w:t>
      </w:r>
      <w:r>
        <w:t xml:space="preserve">revising (Fan et al., 2025), and neurophysiological work describes an accumulation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cognitive debt</w:t>
      </w:r>
      <w:r>
        <w:t xml:space="preserve">”</w:t>
      </w:r>
      <w:r>
        <w:t xml:space="preserve"> </w:t>
      </w:r>
      <w:r>
        <w:t xml:space="preserve">when an assistant carries the reasoning load (Kosmyna et al., 2025). At the same</w:t>
      </w:r>
      <w:r>
        <w:t xml:space="preserve"> </w:t>
      </w:r>
      <w:r>
        <w:t xml:space="preserve">time, field studies of professional AI use show that the benefit of AI is sharply conditional on the</w:t>
      </w:r>
      <w:r>
        <w:t xml:space="preserve"> </w:t>
      </w:r>
      <w:r>
        <w:t xml:space="preserve">user’s skill in directing it: assistance helps inside a model’s competence frontier and</w:t>
      </w:r>
      <w:r>
        <w:t xml:space="preserve"> </w:t>
      </w:r>
      <w:r>
        <w:rPr>
          <w:i/>
          <w:iCs/>
        </w:rPr>
        <w:t xml:space="preserve">harms</w:t>
      </w:r>
      <w:r>
        <w:t xml:space="preserve"> </w:t>
      </w:r>
      <w:r>
        <w:t xml:space="preserve">outside it (Dell’Acqua et al., 2023), and the most effective users adopt an iterative, critical</w:t>
      </w:r>
      <w:r>
        <w:t xml:space="preserve"> </w:t>
      </w:r>
      <w:r>
        <w:t xml:space="preserve">“</w:t>
      </w:r>
      <w:r>
        <w:t xml:space="preserve">push-back-and-validate</w:t>
      </w:r>
      <w:r>
        <w:t xml:space="preserve">”</w:t>
      </w:r>
      <w:r>
        <w:t xml:space="preserve"> </w:t>
      </w:r>
      <w:r>
        <w:t xml:space="preserve">mode rather than wholesale delegation (Randazzo et al., 2025). Meta-analytic</w:t>
      </w:r>
      <w:r>
        <w:t xml:space="preserve"> </w:t>
      </w:r>
      <w:r>
        <w:t xml:space="preserve">evidence underscores the stakes: human-AI teams frequently underperform the better of the human or the</w:t>
      </w:r>
      <w:r>
        <w:t xml:space="preserve"> </w:t>
      </w:r>
      <w:r>
        <w:t xml:space="preserve">AI alone (Vaccaro et al., 2024), which makes the human’s skill in directing the system, not mere access</w:t>
      </w:r>
      <w:r>
        <w:t xml:space="preserve"> </w:t>
      </w:r>
      <w:r>
        <w:t xml:space="preserve">to it, the decisive variable.</w:t>
      </w:r>
    </w:p>
    <w:p>
      <w:pPr>
        <w:pStyle w:val="BodyText"/>
      </w:pPr>
      <w:r>
        <w:t xml:space="preserve">These findings share a structure. The difference between productive and counterproductive AI use is</w:t>
      </w:r>
      <w:r>
        <w:t xml:space="preserve"> </w:t>
      </w:r>
      <w:r>
        <w:t xml:space="preserve">not access to AI; it is a</w:t>
      </w:r>
      <w:r>
        <w:t xml:space="preserve"> </w:t>
      </w:r>
      <w:r>
        <w:rPr>
          <w:i/>
          <w:iCs/>
        </w:rPr>
        <w:t xml:space="preserve">competency</w:t>
      </w:r>
      <w:r>
        <w:t xml:space="preserve"> </w:t>
      </w:r>
      <w:r>
        <w:t xml:space="preserve">that some learners exercise and others do not. This echoes the</w:t>
      </w:r>
      <w:r>
        <w:t xml:space="preserve"> </w:t>
      </w:r>
      <w:r>
        <w:t xml:space="preserve">long-standing distinction between the effects obtained</w:t>
      </w:r>
      <w:r>
        <w:t xml:space="preserve"> </w:t>
      </w:r>
      <w:r>
        <w:rPr>
          <w:i/>
          <w:iCs/>
        </w:rPr>
        <w:t xml:space="preserve">with</w:t>
      </w:r>
      <w:r>
        <w:t xml:space="preserve"> </w:t>
      </w:r>
      <w:r>
        <w:t xml:space="preserve">a technology during use and the cognitive</w:t>
      </w:r>
      <w:r>
        <w:t xml:space="preserve"> </w:t>
      </w:r>
      <w:r>
        <w:t xml:space="preserve">residue left</w:t>
      </w:r>
      <w:r>
        <w:t xml:space="preserve"> </w:t>
      </w:r>
      <w:r>
        <w:rPr>
          <w:i/>
          <w:iCs/>
        </w:rPr>
        <w:t xml:space="preserve">of</w:t>
      </w:r>
      <w:r>
        <w:t xml:space="preserve"> </w:t>
      </w:r>
      <w:r>
        <w:t xml:space="preserve">it, which depends on the learner’s mindful engagement in the partnership</w:t>
      </w:r>
      <w:r>
        <w:t xml:space="preserve"> </w:t>
      </w:r>
      <w:r>
        <w:t xml:space="preserve">(Salomon et al., 1991). If that</w:t>
      </w:r>
      <w:r>
        <w:t xml:space="preserve"> </w:t>
      </w:r>
      <w:r>
        <w:t xml:space="preserve">competency can be named and decomposed, it can be taught and assessed. Current AI-literacy assessment</w:t>
      </w:r>
      <w:r>
        <w:t xml:space="preserve"> </w:t>
      </w:r>
      <w:r>
        <w:t xml:space="preserve">can often tell us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a learner’s AI use is unproductive but not</w:t>
      </w:r>
      <w:r>
        <w:t xml:space="preserve"> </w:t>
      </w:r>
      <w:r>
        <w:rPr>
          <w:i/>
          <w:iCs/>
        </w:rPr>
        <w:t xml:space="preserve">why</w:t>
      </w:r>
      <w:r>
        <w:t xml:space="preserve">: whether they specified the</w:t>
      </w:r>
      <w:r>
        <w:t xml:space="preserve"> </w:t>
      </w:r>
      <w:r>
        <w:t xml:space="preserve">task badly, failed to detect the flaws in the output, or knew the flaws but could not correct them.</w:t>
      </w:r>
      <w:r>
        <w:t xml:space="preserve"> </w:t>
      </w:r>
      <w:r>
        <w:t xml:space="preserve">These are different failures with different remedies, and a single</w:t>
      </w:r>
      <w:r>
        <w:t xml:space="preserve"> </w:t>
      </w:r>
      <w:r>
        <w:t xml:space="preserve">“</w:t>
      </w:r>
      <w:r>
        <w:t xml:space="preserve">prompting</w:t>
      </w:r>
      <w:r>
        <w:t xml:space="preserve">”</w:t>
      </w:r>
      <w:r>
        <w:t xml:space="preserve"> </w:t>
      </w:r>
      <w:r>
        <w:t xml:space="preserve">score conflates them.</w:t>
      </w:r>
    </w:p>
    <w:p>
      <w:pPr>
        <w:pStyle w:val="BodyText"/>
      </w:pPr>
      <w:r>
        <w:t xml:space="preserve">We propose</w:t>
      </w:r>
      <w:r>
        <w:t xml:space="preserve"> </w:t>
      </w:r>
      <w:r>
        <w:rPr>
          <w:b/>
          <w:bCs/>
        </w:rPr>
        <w:t xml:space="preserve">CoReasoning</w:t>
      </w:r>
      <w:r>
        <w:t xml:space="preserve">, a competency model that decomposes productive work with generative AI into</w:t>
      </w:r>
      <w:r>
        <w:t xml:space="preserve"> </w:t>
      </w:r>
      <w:r>
        <w:t xml:space="preserve">three distinct skills, each independently assessable: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Framing.</w:t>
      </w:r>
      <w:r>
        <w:t xml:space="preserve"> </w:t>
      </w:r>
      <w:r>
        <w:t xml:space="preserve">Before invoking the AI, transform an ill-defined problem into a well-specified task:</w:t>
      </w:r>
      <w:r>
        <w:t xml:space="preserve"> </w:t>
      </w:r>
      <w:r>
        <w:t xml:space="preserve">surface unstated assumptions, fix constraints and scope, and define what an adequate solution must</w:t>
      </w:r>
      <w:r>
        <w:t xml:space="preserve"> </w:t>
      </w:r>
      <w:r>
        <w:t xml:space="preserve">satisfy. Framing is a problem-structuring skill exercised</w:t>
      </w:r>
      <w:r>
        <w:t xml:space="preserve"> </w:t>
      </w:r>
      <w:r>
        <w:rPr>
          <w:i/>
          <w:iCs/>
        </w:rPr>
        <w:t xml:space="preserve">prior to</w:t>
      </w:r>
      <w:r>
        <w:t xml:space="preserve"> </w:t>
      </w:r>
      <w:r>
        <w:t xml:space="preserve">generation.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Judging.</w:t>
      </w:r>
      <w:r>
        <w:t xml:space="preserve"> </w:t>
      </w:r>
      <w:r>
        <w:t xml:space="preserve">Given AI output, critically evaluate it as a knowledge claim: detect factual and</w:t>
      </w:r>
      <w:r>
        <w:t xml:space="preserve"> </w:t>
      </w:r>
      <w:r>
        <w:t xml:space="preserve">logical errors, missing edge cases, unstated assumptions, and risks, and calibrate how far to rely</w:t>
      </w:r>
      <w:r>
        <w:t xml:space="preserve"> </w:t>
      </w:r>
      <w:r>
        <w:t xml:space="preserve">on it. Judging is an evaluative, epistemic skill.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Steering.</w:t>
      </w:r>
      <w:r>
        <w:t xml:space="preserve"> </w:t>
      </w:r>
      <w:r>
        <w:t xml:space="preserve">Across one or more cycles, issue targeted corrective feedback that moves the AI’s</w:t>
      </w:r>
      <w:r>
        <w:t xml:space="preserve"> </w:t>
      </w:r>
      <w:r>
        <w:t xml:space="preserve">output measurably closer to an adequate solution. Steering is a control skill exercised</w:t>
      </w:r>
      <w:r>
        <w:t xml:space="preserve"> </w:t>
      </w:r>
      <w:r>
        <w:rPr>
          <w:i/>
          <w:iCs/>
        </w:rPr>
        <w:t xml:space="preserve">after</w:t>
      </w:r>
      <w:r>
        <w:t xml:space="preserve"> </w:t>
      </w:r>
      <w:r>
        <w:t xml:space="preserve">generation, in a loop with Judging.</w:t>
      </w:r>
    </w:p>
    <w:p>
      <w:pPr>
        <w:pStyle w:val="FirstParagraph"/>
      </w:pPr>
      <w:r>
        <w:rPr>
          <w:b/>
          <w:bCs/>
        </w:rPr>
        <w:t xml:space="preserve">Contributions.</w:t>
      </w:r>
      <w:r>
        <w:t xml:space="preserve"> </w:t>
      </w:r>
      <w:r>
        <w:t xml:space="preserve">This paper makes the following contributions: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 competency model</w:t>
      </w:r>
      <w:r>
        <w:t xml:space="preserve"> </w:t>
      </w:r>
      <w:r>
        <w:t xml:space="preserve">that decomposes productive work with generative AI into three temporally and</w:t>
      </w:r>
      <w:r>
        <w:t xml:space="preserve"> </w:t>
      </w:r>
      <w:r>
        <w:t xml:space="preserve">cognitively distinct, independently-assessable skills (Framing, Judging, and Steering), whose</w:t>
      </w:r>
      <w:r>
        <w:t xml:space="preserve"> </w:t>
      </w:r>
      <w:r>
        <w:t xml:space="preserve">defining novelty is the separation of the pre-generation skill (Framing) from the post-generation</w:t>
      </w:r>
      <w:r>
        <w:t xml:space="preserve"> </w:t>
      </w:r>
      <w:r>
        <w:t xml:space="preserve">corrective skill (Steering) that prior frameworks fuse.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 theoretical grounding</w:t>
      </w:r>
      <w:r>
        <w:t xml:space="preserve"> </w:t>
      </w:r>
      <w:r>
        <w:t xml:space="preserve">that maps each skill to established theory (metacognitive monitoring and</w:t>
      </w:r>
      <w:r>
        <w:t xml:space="preserve"> </w:t>
      </w:r>
      <w:r>
        <w:t xml:space="preserve">control, self-regulated learning, epistemic vigilance and critical thinking, productive struggle)</w:t>
      </w:r>
      <w:r>
        <w:t xml:space="preserve"> </w:t>
      </w:r>
      <w:r>
        <w:t xml:space="preserve">under a single unifying monitor-control architecture, so the decomposition is principled rather</w:t>
      </w:r>
      <w:r>
        <w:t xml:space="preserve"> </w:t>
      </w:r>
      <w:r>
        <w:t xml:space="preserve">than ad hoc.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Five testable propositions</w:t>
      </w:r>
      <w:r>
        <w:t xml:space="preserve"> </w:t>
      </w:r>
      <w:r>
        <w:t xml:space="preserve">about how the skills relate (framing gates the loop; judging gates</w:t>
      </w:r>
      <w:r>
        <w:t xml:space="preserve"> </w:t>
      </w:r>
      <w:r>
        <w:t xml:space="preserve">steering; the skills dissociate; judging transfers less than framing; the model inverts cognitive</w:t>
      </w:r>
      <w:r>
        <w:t xml:space="preserve"> </w:t>
      </w:r>
      <w:r>
        <w:t xml:space="preserve">offloading), which is what turns a taxonomy into a conceptual contribution that proposes new</w:t>
      </w:r>
      <w:r>
        <w:t xml:space="preserve"> </w:t>
      </w:r>
      <w:r>
        <w:t xml:space="preserve">relationships among constructs (Gilson &amp; Goldberg, 2015; Jaakkola, 2020).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 precise novelty positioning</w:t>
      </w:r>
      <w:r>
        <w:t xml:space="preserve"> </w:t>
      </w:r>
      <w:r>
        <w:t xml:space="preserve">against the nearest prior frameworks (AI-fluency, metacognitive-</w:t>
      </w:r>
      <w:r>
        <w:t xml:space="preserve"> </w:t>
      </w:r>
      <w:r>
        <w:t xml:space="preserve">demands, prompt-literacy, and AI-literacy models), stating exactly what is and is not new.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 proof-of-concept instrument and feasibility demonstration</w:t>
      </w:r>
      <w:r>
        <w:t xml:space="preserve">, with cross-model controls, showing</w:t>
      </w:r>
      <w:r>
        <w:t xml:space="preserve"> </w:t>
      </w:r>
      <w:r>
        <w:t xml:space="preserve">that the three skills can be scored automatically and that they dissociate, establishing that they</w:t>
      </w:r>
      <w:r>
        <w:t xml:space="preserve"> </w:t>
      </w:r>
      <w:r>
        <w:t xml:space="preserve">are genuinely distinct competencies and not one relabeled</w:t>
      </w:r>
      <w:r>
        <w:t xml:space="preserve"> </w:t>
      </w:r>
      <w:r>
        <w:t xml:space="preserve">“</w:t>
      </w:r>
      <w:r>
        <w:t xml:space="preserve">prompting</w:t>
      </w:r>
      <w:r>
        <w:t xml:space="preserve">”</w:t>
      </w:r>
      <w:r>
        <w:t xml:space="preserve"> </w:t>
      </w:r>
      <w:r>
        <w:t xml:space="preserve">skill.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 reproducible, released artifact</w:t>
      </w:r>
      <w:r>
        <w:t xml:space="preserve"> </w:t>
      </w:r>
      <w:r>
        <w:t xml:space="preserve">(the prompt-based instrument, a controlled-generation harness,</w:t>
      </w:r>
      <w:r>
        <w:t xml:space="preserve"> </w:t>
      </w:r>
      <w:r>
        <w:t xml:space="preserve">and data) together with a fully prepared human-rater validation protocol for the community to run.</w:t>
      </w:r>
    </w:p>
    <w:p>
      <w:pPr>
        <w:pStyle w:val="FirstParagraph"/>
      </w:pPr>
      <w:r>
        <w:t xml:space="preserve">We make no learning-outcome claims; the empirical material is a feasibility demonstration of</w:t>
      </w:r>
      <w:r>
        <w:t xml:space="preserve"> </w:t>
      </w:r>
      <w:r>
        <w:rPr>
          <w:i/>
          <w:iCs/>
        </w:rPr>
        <w:t xml:space="preserve">construct separability and measurability</w:t>
      </w:r>
      <w:r>
        <w:t xml:space="preserve">, not an efficacy study.</w:t>
      </w:r>
    </w:p>
    <w:bookmarkEnd w:id="21"/>
    <w:bookmarkStart w:id="22" w:name="X17376d58bcb93231038f1530b731c55944db2e6"/>
    <w:p>
      <w:pPr>
        <w:pStyle w:val="Heading2"/>
      </w:pPr>
      <w:r>
        <w:t xml:space="preserve">2. The problem with current AI-literacy assessment</w:t>
      </w:r>
    </w:p>
    <w:p>
      <w:pPr>
        <w:pStyle w:val="FirstParagraph"/>
      </w:pPr>
      <w:r>
        <w:t xml:space="preserve">Existing instruments for assessing how students work with AI are not wrong so much as</w:t>
      </w:r>
      <w:r>
        <w:t xml:space="preserve"> </w:t>
      </w:r>
      <w:r>
        <w:t xml:space="preserve">under-resolved. Knowledge-oriented frameworks such as Long and Magerko (2020) and the UNESCO (2024)</w:t>
      </w:r>
      <w:r>
        <w:t xml:space="preserve"> </w:t>
      </w:r>
      <w:r>
        <w:t xml:space="preserve">student competency framework define AI literacy chiefly as</w:t>
      </w:r>
      <w:r>
        <w:t xml:space="preserve"> </w:t>
      </w:r>
      <w:r>
        <w:rPr>
          <w:i/>
          <w:iCs/>
        </w:rPr>
        <w:t xml:space="preserve">understanding AI systems</w:t>
      </w:r>
      <w:r>
        <w:t xml:space="preserve">: what AI is,</w:t>
      </w:r>
      <w:r>
        <w:t xml:space="preserve"> </w:t>
      </w:r>
      <w:r>
        <w:t xml:space="preserve">what it can and cannot do, how it works, and how it should be governed. These are necessary, but they</w:t>
      </w:r>
      <w:r>
        <w:t xml:space="preserve"> </w:t>
      </w:r>
      <w:r>
        <w:t xml:space="preserve">say little about the</w:t>
      </w:r>
      <w:r>
        <w:t xml:space="preserve"> </w:t>
      </w:r>
      <w:r>
        <w:rPr>
          <w:i/>
          <w:iCs/>
        </w:rPr>
        <w:t xml:space="preserve">performance</w:t>
      </w:r>
      <w:r>
        <w:t xml:space="preserve"> </w:t>
      </w:r>
      <w:r>
        <w:t xml:space="preserve">of working with a model on a task. Prompt-literacy and</w:t>
      </w:r>
      <w:r>
        <w:t xml:space="preserve"> </w:t>
      </w:r>
      <w:r>
        <w:t xml:space="preserve">generative-AI-literacy models (Lo, 2023; Annapureddy et al., 2024) move closer to performance, but</w:t>
      </w:r>
      <w:r>
        <w:t xml:space="preserve"> </w:t>
      </w:r>
      <w:r>
        <w:t xml:space="preserve">they bundle task specification and iterative refinement into a single</w:t>
      </w:r>
      <w:r>
        <w:t xml:space="preserve"> </w:t>
      </w:r>
      <w:r>
        <w:t xml:space="preserve">“</w:t>
      </w:r>
      <w:r>
        <w:t xml:space="preserve">prompting</w:t>
      </w:r>
      <w:r>
        <w:t xml:space="preserve">”</w:t>
      </w:r>
      <w:r>
        <w:t xml:space="preserve"> </w:t>
      </w:r>
      <w:r>
        <w:t xml:space="preserve">competency and treat</w:t>
      </w:r>
      <w:r>
        <w:t xml:space="preserve"> </w:t>
      </w:r>
      <w:r>
        <w:t xml:space="preserve">evaluation of the output as a downstream check rather than a co-equal skill.</w:t>
      </w:r>
    </w:p>
    <w:p>
      <w:pPr>
        <w:pStyle w:val="BodyText"/>
      </w:pPr>
      <w:r>
        <w:t xml:space="preserve">The cost of this coarse resolution is diagnostic. When a learner’s AI use produces a poor result, a</w:t>
      </w:r>
      <w:r>
        <w:t xml:space="preserve"> </w:t>
      </w:r>
      <w:r>
        <w:t xml:space="preserve">single prompting score cannot tell an instructor</w:t>
      </w:r>
      <w:r>
        <w:t xml:space="preserve"> </w:t>
      </w:r>
      <w:r>
        <w:rPr>
          <w:i/>
          <w:iCs/>
        </w:rPr>
        <w:t xml:space="preserve">which</w:t>
      </w:r>
      <w:r>
        <w:t xml:space="preserve"> </w:t>
      </w:r>
      <w:r>
        <w:t xml:space="preserve">cognitive operation failed: did the learner</w:t>
      </w:r>
      <w:r>
        <w:t xml:space="preserve"> </w:t>
      </w:r>
      <w:r>
        <w:t xml:space="preserve">specify the task badly, so that the model solved the wrong problem; did they fail to detect the flaws</w:t>
      </w:r>
      <w:r>
        <w:t xml:space="preserve"> </w:t>
      </w:r>
      <w:r>
        <w:t xml:space="preserve">in an otherwise plausible output; or did they see the flaws but issue corrections too vague to fix</w:t>
      </w:r>
      <w:r>
        <w:t xml:space="preserve"> </w:t>
      </w:r>
      <w:r>
        <w:t xml:space="preserve">them? These are three different failures with three different remedies (teaching problem</w:t>
      </w:r>
      <w:r>
        <w:t xml:space="preserve"> </w:t>
      </w:r>
      <w:r>
        <w:t xml:space="preserve">specification, teaching critical evaluation, and teaching corrective communication), and an instrument</w:t>
      </w:r>
      <w:r>
        <w:t xml:space="preserve"> </w:t>
      </w:r>
      <w:r>
        <w:t xml:space="preserve">that cannot separate them cannot guide instruction. Integrative reviews of AI literacy after</w:t>
      </w:r>
      <w:r>
        <w:t xml:space="preserve"> </w:t>
      </w:r>
      <w:r>
        <w:t xml:space="preserve">generative AI confirm that the field still lacks a scheme isolating distinct, independently-assessable</w:t>
      </w:r>
      <w:r>
        <w:t xml:space="preserve"> </w:t>
      </w:r>
      <w:r>
        <w:t xml:space="preserve">reasoning competencies (Gu &amp; Ericson, 2025), even as syntheses document generative AI’s mixed effects</w:t>
      </w:r>
      <w:r>
        <w:t xml:space="preserve"> </w:t>
      </w:r>
      <w:r>
        <w:t xml:space="preserve">on critical and creative thinking (Li et al., 2026). A diagnostic competency model must therefore</w:t>
      </w:r>
      <w:r>
        <w:t xml:space="preserve"> </w:t>
      </w:r>
      <w:r>
        <w:t xml:space="preserve">decompose the human-AI loop into the distinct operations that can each break, and must show that those</w:t>
      </w:r>
      <w:r>
        <w:t xml:space="preserve"> </w:t>
      </w:r>
      <w:r>
        <w:t xml:space="preserve">operations are in fact separable in learners. That is the gap CoReasoning addresses.</w:t>
      </w:r>
    </w:p>
    <w:bookmarkEnd w:id="22"/>
    <w:bookmarkStart w:id="29" w:name="the-coreasoning-framework"/>
    <w:p>
      <w:pPr>
        <w:pStyle w:val="Heading2"/>
      </w:pPr>
      <w:r>
        <w:t xml:space="preserve">3. The CoReasoning framework</w:t>
      </w:r>
    </w:p>
    <w:bookmarkStart w:id="26" w:name="Xb3d8dd490355320c562ac16a94db5803d599e73"/>
    <w:p>
      <w:pPr>
        <w:pStyle w:val="Heading3"/>
      </w:pPr>
      <w:r>
        <w:t xml:space="preserve">3.1 A monitor-control architecture with an upstream task-definition</w:t>
      </w:r>
    </w:p>
    <w:p>
      <w:pPr>
        <w:pStyle w:val="FirstParagraph"/>
      </w:pPr>
      <w:r>
        <w:t xml:space="preserve">The three skills are not an arbitrary list; they instantiate a well-understood cognitive</w:t>
      </w:r>
      <w:r>
        <w:t xml:space="preserve"> </w:t>
      </w:r>
      <w:r>
        <w:t xml:space="preserve">architecture. Nelson and Narens (1990) describe metacognition as a two-level system: an object level</w:t>
      </w:r>
      <w:r>
        <w:t xml:space="preserve"> </w:t>
      </w:r>
      <w:r>
        <w:t xml:space="preserve">(cognition itself) and a meta level (a dynamic model of the object level), linked by</w:t>
      </w:r>
      <w:r>
        <w:t xml:space="preserve"> </w:t>
      </w:r>
      <w:r>
        <w:rPr>
          <w:b/>
          <w:bCs/>
        </w:rPr>
        <w:t xml:space="preserve">monitoring</w:t>
      </w:r>
      <w:r>
        <w:t xml:space="preserve"> </w:t>
      </w:r>
      <w:r>
        <w:t xml:space="preserve">(information flowing from object to meta) and</w:t>
      </w:r>
      <w:r>
        <w:t xml:space="preserve"> </w:t>
      </w:r>
      <w:r>
        <w:rPr>
          <w:b/>
          <w:bCs/>
        </w:rPr>
        <w:t xml:space="preserve">control</w:t>
      </w:r>
      <w:r>
        <w:t xml:space="preserve"> </w:t>
      </w:r>
      <w:r>
        <w:t xml:space="preserve">(commands flowing from meta to object).</w:t>
      </w:r>
      <w:r>
        <w:t xml:space="preserve"> </w:t>
      </w:r>
      <w:r>
        <w:t xml:space="preserve">In CoReasoning, the learner’s meta level supervises an object level that is</w:t>
      </w:r>
      <w:r>
        <w:t xml:space="preserve"> </w:t>
      </w:r>
      <w:r>
        <w:rPr>
          <w:i/>
          <w:iCs/>
        </w:rPr>
        <w:t xml:space="preserve">external</w:t>
      </w:r>
      <w:r>
        <w:t xml:space="preserve">, the AI’s</w:t>
      </w:r>
      <w:r>
        <w:t xml:space="preserve"> </w:t>
      </w:r>
      <w:r>
        <w:t xml:space="preserve">generative process, rather than the learner’s own cognition. This is a deliberate extension of the</w:t>
      </w:r>
      <w:r>
        <w:t xml:space="preserve"> </w:t>
      </w:r>
      <w:r>
        <w:t xml:space="preserve">Nelson-Narens architecture from intrapersonal monitoring to what we term</w:t>
      </w:r>
      <w:r>
        <w:t xml:space="preserve"> </w:t>
      </w:r>
      <w:r>
        <w:rPr>
          <w:i/>
          <w:iCs/>
        </w:rPr>
        <w:t xml:space="preserve">exo-directed</w:t>
      </w:r>
      <w:r>
        <w:t xml:space="preserve"> </w:t>
      </w:r>
      <w:r>
        <w:t xml:space="preserve">monitoring and</w:t>
      </w:r>
      <w:r>
        <w:t xml:space="preserve"> </w:t>
      </w:r>
      <w:r>
        <w:t xml:space="preserve">control, and it is the framework’s central theoretical move: the same metacognitive machinery is turned</w:t>
      </w:r>
      <w:r>
        <w:t xml:space="preserve"> </w:t>
      </w:r>
      <w:r>
        <w:t xml:space="preserve">outward onto a fallible cognitive artifact. This extension is non-trivial. Exo-directed monitoring adds</w:t>
      </w:r>
      <w:r>
        <w:t xml:space="preserve"> </w:t>
      </w:r>
      <w:r>
        <w:t xml:space="preserve">an epistemic-vigilance burden that self-monitoring does not have: the learner must judge the reliability</w:t>
      </w:r>
      <w:r>
        <w:t xml:space="preserve"> </w:t>
      </w:r>
      <w:r>
        <w:t xml:space="preserve">of a source whose competence differs from, and is hidden from, their own. This is exactly why Judging is</w:t>
      </w:r>
      <w:r>
        <w:t xml:space="preserve"> </w:t>
      </w:r>
      <w:r>
        <w:t xml:space="preserve">bounded by domain knowledge (Proposition P4). With that point made, the mapping is direct: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Judging is monitoring.</w:t>
      </w:r>
      <w:r>
        <w:t xml:space="preserve"> </w:t>
      </w:r>
      <w:r>
        <w:t xml:space="preserve">The learner compares AI output against an internal model of an adequate</w:t>
      </w:r>
      <w:r>
        <w:t xml:space="preserve"> </w:t>
      </w:r>
      <w:r>
        <w:t xml:space="preserve">solution and registers discrepancies.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Steering is control.</w:t>
      </w:r>
      <w:r>
        <w:t xml:space="preserve"> </w:t>
      </w:r>
      <w:r>
        <w:t xml:space="preserve">The learner acts on the monitoring signal, issuing commands that change</w:t>
      </w:r>
      <w:r>
        <w:t xml:space="preserve"> </w:t>
      </w:r>
      <w:r>
        <w:t xml:space="preserve">the object-level process.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Framing is task definition.</w:t>
      </w:r>
      <w:r>
        <w:t xml:space="preserve"> </w:t>
      </w:r>
      <w:r>
        <w:t xml:space="preserve">Before monitoring can occur, the learner must establish the</w:t>
      </w:r>
      <w:r>
        <w:t xml:space="preserve"> </w:t>
      </w:r>
      <w:r>
        <w:rPr>
          <w:i/>
          <w:iCs/>
        </w:rPr>
        <w:t xml:space="preserve">standards</w:t>
      </w:r>
      <w:r>
        <w:t xml:space="preserve"> </w:t>
      </w:r>
      <w:r>
        <w:t xml:space="preserve">against which output is judged. In the COPES model of self-regulated learning (Winne &amp;</w:t>
      </w:r>
      <w:r>
        <w:t xml:space="preserve"> </w:t>
      </w:r>
      <w:r>
        <w:t xml:space="preserve">Hadwin, 1998), task definition is the explicit first phase, and products are evaluated against</w:t>
      </w:r>
      <w:r>
        <w:t xml:space="preserve"> </w:t>
      </w:r>
      <w:r>
        <w:t xml:space="preserve">internally held standards; mismatch triggers reprocessing. Framing is that task-definition phase</w:t>
      </w:r>
      <w:r>
        <w:t xml:space="preserve"> </w:t>
      </w:r>
      <w:r>
        <w:t xml:space="preserve">applied to a human-AI loop: it sets the referent that makes Judging and Steering well-posed.</w:t>
      </w:r>
    </w:p>
    <w:p>
      <w:pPr>
        <w:pStyle w:val="FirstParagraph"/>
      </w:pPr>
      <w:r>
        <w:t xml:space="preserve">The Judge→Steer cycle is therefore a monitor→control loop seeded by a task definition. This is the</w:t>
      </w:r>
      <w:r>
        <w:t xml:space="preserve"> </w:t>
      </w:r>
      <w:r>
        <w:t xml:space="preserve">structural spine of the framework and the reason the three skills cohere rather than merely coexist</w:t>
      </w:r>
      <w:r>
        <w:t xml:space="preserve"> </w:t>
      </w:r>
      <w:r>
        <w:t xml:space="preserve">(Figure 1).</w:t>
      </w:r>
    </w:p>
    <w:p>
      <w:pPr>
        <w:pStyle w:val="CaptionedFigure"/>
      </w:pPr>
      <w:r>
        <w:drawing>
          <wp:inline>
            <wp:extent cx="5334000" cy="3057292"/>
            <wp:effectExtent b="0" l="0" r="0" t="0"/>
            <wp:docPr descr="Figure 1. The CoReasoning architecture." title="" id="24" name="Picture"/>
            <a:graphic>
              <a:graphicData uri="http://schemas.openxmlformats.org/drawingml/2006/picture">
                <pic:pic>
                  <pic:nvPicPr>
                    <pic:cNvPr descr="assets/coreasoning-architecture.svg" id="25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57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1. The CoReasoning architecture.</w:t>
      </w:r>
    </w:p>
    <w:p>
      <w:pPr>
        <w:pStyle w:val="BodyText"/>
      </w:pPr>
      <w:r>
        <w:rPr>
          <w:i/>
          <w:iCs/>
        </w:rPr>
        <w:t xml:space="preserve">Figure 1. The CoReasoning loop. An upstream task definition (Framing, a self-regulated-learning</w:t>
      </w:r>
      <w:r>
        <w:rPr>
          <w:i/>
          <w:iCs/>
        </w:rPr>
        <w:t xml:space="preserve"> </w:t>
      </w:r>
      <w:r>
        <w:rPr>
          <w:i/>
          <w:iCs/>
        </w:rPr>
        <w:t xml:space="preserve">forethought activity) sets the standards against which a metacognitive monitor-control cycle (Judging</w:t>
      </w:r>
      <w:r>
        <w:rPr>
          <w:i/>
          <w:iCs/>
        </w:rPr>
        <w:t xml:space="preserve"> </w:t>
      </w:r>
      <w:r>
        <w:rPr>
          <w:i/>
          <w:iCs/>
        </w:rPr>
        <w:t xml:space="preserve">then Steering) supervises a fallible AI at the object level. Judging is the monitor’s read-out;</w:t>
      </w:r>
      <w:r>
        <w:rPr>
          <w:i/>
          <w:iCs/>
        </w:rPr>
        <w:t xml:space="preserve"> </w:t>
      </w:r>
      <w:r>
        <w:rPr>
          <w:i/>
          <w:iCs/>
        </w:rPr>
        <w:t xml:space="preserve">Steering is the controller’s write.</w:t>
      </w:r>
    </w:p>
    <w:bookmarkEnd w:id="26"/>
    <w:bookmarkStart w:id="27" w:name="X44244f8f52b0cf83a8c12e7669f4d4601dca696"/>
    <w:p>
      <w:pPr>
        <w:pStyle w:val="Heading3"/>
      </w:pPr>
      <w:r>
        <w:t xml:space="preserve">3.2 The temporal-separation claim (what makes the decomposition non-obvious)</w:t>
      </w:r>
    </w:p>
    <w:p>
      <w:pPr>
        <w:pStyle w:val="FirstParagraph"/>
      </w:pPr>
      <w:r>
        <w:t xml:space="preserve">Existing frameworks treat</w:t>
      </w:r>
      <w:r>
        <w:t xml:space="preserve"> </w:t>
      </w:r>
      <w:r>
        <w:t xml:space="preserve">“</w:t>
      </w:r>
      <w:r>
        <w:t xml:space="preserve">use the AI well</w:t>
      </w:r>
      <w:r>
        <w:t xml:space="preserve">”</w:t>
      </w:r>
      <w:r>
        <w:t xml:space="preserve"> </w:t>
      </w:r>
      <w:r>
        <w:t xml:space="preserve">as one skill or, at most, pair</w:t>
      </w:r>
      <w:r>
        <w:t xml:space="preserve"> </w:t>
      </w:r>
      <w:r>
        <w:t xml:space="preserve">“</w:t>
      </w:r>
      <w:r>
        <w:t xml:space="preserve">prompt</w:t>
      </w:r>
      <w:r>
        <w:t xml:space="preserve">”</w:t>
      </w:r>
      <w:r>
        <w:t xml:space="preserve"> </w:t>
      </w:r>
      <w:r>
        <w:t xml:space="preserve">with</w:t>
      </w:r>
      <w:r>
        <w:t xml:space="preserve"> </w:t>
      </w:r>
      <w:r>
        <w:t xml:space="preserve">“</w:t>
      </w:r>
      <w:r>
        <w:t xml:space="preserve">evaluate.</w:t>
      </w:r>
      <w:r>
        <w:t xml:space="preserve">”</w:t>
      </w:r>
      <w:r>
        <w:t xml:space="preserve"> </w:t>
      </w:r>
      <w:r>
        <w:t xml:space="preserve">CoReasoning’s distinctive move is to separate two operations that prior models fuse: the</w:t>
      </w:r>
      <w:r>
        <w:t xml:space="preserve"> </w:t>
      </w:r>
      <w:r>
        <w:rPr>
          <w:i/>
          <w:iCs/>
        </w:rPr>
        <w:t xml:space="preserve">pre-generation</w:t>
      </w:r>
      <w:r>
        <w:t xml:space="preserve"> </w:t>
      </w:r>
      <w:r>
        <w:t xml:space="preserve">skill of structuring the task (Framing) and the</w:t>
      </w:r>
      <w:r>
        <w:t xml:space="preserve"> </w:t>
      </w:r>
      <w:r>
        <w:rPr>
          <w:i/>
          <w:iCs/>
        </w:rPr>
        <w:t xml:space="preserve">post-generation</w:t>
      </w:r>
      <w:r>
        <w:t xml:space="preserve"> </w:t>
      </w:r>
      <w:r>
        <w:t xml:space="preserve">skill of correcting</w:t>
      </w:r>
      <w:r>
        <w:t xml:space="preserve"> </w:t>
      </w:r>
      <w:r>
        <w:t xml:space="preserve">the output (Steering). These are different cognitive acts at different points in time, with different</w:t>
      </w:r>
      <w:r>
        <w:t xml:space="preserve"> </w:t>
      </w:r>
      <w:r>
        <w:t xml:space="preserve">error modes and different instructional remedies. A learner can frame impeccably and steer poorly</w:t>
      </w:r>
      <w:r>
        <w:t xml:space="preserve"> </w:t>
      </w:r>
      <w:r>
        <w:t xml:space="preserve">(detect a flaw but issue a vague correction), or steer fluently atop a malformed task (drive the AI</w:t>
      </w:r>
      <w:r>
        <w:t xml:space="preserve"> </w:t>
      </w:r>
      <w:r>
        <w:t xml:space="preserve">energetically toward the wrong target). Collapsing both into</w:t>
      </w:r>
      <w:r>
        <w:t xml:space="preserve"> </w:t>
      </w:r>
      <w:r>
        <w:t xml:space="preserve">“</w:t>
      </w:r>
      <w:r>
        <w:t xml:space="preserve">prompting</w:t>
      </w:r>
      <w:r>
        <w:t xml:space="preserve">”</w:t>
      </w:r>
      <w:r>
        <w:t xml:space="preserve"> </w:t>
      </w:r>
      <w:r>
        <w:t xml:space="preserve">hides exactly the</w:t>
      </w:r>
      <w:r>
        <w:t xml:space="preserve"> </w:t>
      </w:r>
      <w:r>
        <w:t xml:space="preserve">distinctions an educator needs.</w:t>
      </w:r>
    </w:p>
    <w:bookmarkEnd w:id="27"/>
    <w:bookmarkStart w:id="28" w:name="distinguishing-judging-from-steering"/>
    <w:p>
      <w:pPr>
        <w:pStyle w:val="Heading3"/>
      </w:pPr>
      <w:r>
        <w:t xml:space="preserve">3.3 Distinguishing Judging from Steering</w:t>
      </w:r>
    </w:p>
    <w:p>
      <w:pPr>
        <w:pStyle w:val="FirstParagraph"/>
      </w:pPr>
      <w:r>
        <w:t xml:space="preserve">Because Judging and Steering both occur after generation and in a tight loop, their boundary needs</w:t>
      </w:r>
      <w:r>
        <w:t xml:space="preserve"> </w:t>
      </w:r>
      <w:r>
        <w:t xml:space="preserve">stating precisely.</w:t>
      </w:r>
      <w:r>
        <w:t xml:space="preserve"> </w:t>
      </w:r>
      <w:r>
        <w:rPr>
          <w:b/>
          <w:bCs/>
        </w:rPr>
        <w:t xml:space="preserve">Judging is assessment; Steering is action.</w:t>
      </w:r>
      <w:r>
        <w:t xml:space="preserve"> </w:t>
      </w:r>
      <w:r>
        <w:t xml:space="preserve">Judging produces a</w:t>
      </w:r>
      <w:r>
        <w:t xml:space="preserve"> </w:t>
      </w:r>
      <w:r>
        <w:rPr>
          <w:i/>
          <w:iCs/>
        </w:rPr>
        <w:t xml:space="preserve">representation</w:t>
      </w:r>
      <w:r>
        <w:rPr>
          <w:i/>
          <w:iCs/>
        </w:rPr>
        <w:t xml:space="preserve"> </w:t>
      </w:r>
      <w:r>
        <w:rPr>
          <w:i/>
          <w:iCs/>
        </w:rPr>
        <w:t xml:space="preserve">of what is wrong</w:t>
      </w:r>
      <w:r>
        <w:t xml:space="preserve"> </w:t>
      </w:r>
      <w:r>
        <w:t xml:space="preserve">with the current output, an internal or articulated list of detected flaws, gaps,</w:t>
      </w:r>
      <w:r>
        <w:t xml:space="preserve"> </w:t>
      </w:r>
      <w:r>
        <w:t xml:space="preserve">and risks, and a calibrated sense of how much to trust the output. It is evaluative and its output is</w:t>
      </w:r>
      <w:r>
        <w:t xml:space="preserve"> </w:t>
      </w:r>
      <w:r>
        <w:t xml:space="preserve">a diagnosis. Steering consumes that diagnosis and produces a</w:t>
      </w:r>
      <w:r>
        <w:t xml:space="preserve"> </w:t>
      </w:r>
      <w:r>
        <w:rPr>
          <w:i/>
          <w:iCs/>
        </w:rPr>
        <w:t xml:space="preserve">corrective instruction</w:t>
      </w:r>
      <w:r>
        <w:t xml:space="preserve"> </w:t>
      </w:r>
      <w:r>
        <w:t xml:space="preserve">aimed at</w:t>
      </w:r>
      <w:r>
        <w:t xml:space="preserve"> </w:t>
      </w:r>
      <w:r>
        <w:t xml:space="preserve">changing the next output: it is generative and directive, and its quality depends on prioritization</w:t>
      </w:r>
      <w:r>
        <w:t xml:space="preserve"> </w:t>
      </w:r>
      <w:r>
        <w:t xml:space="preserve">(addressing the most critical flaw first), specificity (an actionable command rather than</w:t>
      </w:r>
      <w:r>
        <w:t xml:space="preserve"> </w:t>
      </w:r>
      <w:r>
        <w:t xml:space="preserve">“</w:t>
      </w:r>
      <w:r>
        <w:t xml:space="preserve">improve</w:t>
      </w:r>
      <w:r>
        <w:t xml:space="preserve"> </w:t>
      </w:r>
      <w:r>
        <w:t xml:space="preserve">this</w:t>
      </w:r>
      <w:r>
        <w:t xml:space="preserve">”</w:t>
      </w:r>
      <w:r>
        <w:t xml:space="preserve">), and effectiveness (whether the output actually converges). In the monitor-control terms of</w:t>
      </w:r>
      <w:r>
        <w:t xml:space="preserve"> </w:t>
      </w:r>
      <w:r>
        <w:t xml:space="preserve">Section 3.1, Judging is the monitor’s</w:t>
      </w:r>
      <w:r>
        <w:t xml:space="preserve"> </w:t>
      </w:r>
      <w:r>
        <w:rPr>
          <w:i/>
          <w:iCs/>
        </w:rPr>
        <w:t xml:space="preserve">read-out</w:t>
      </w:r>
      <w:r>
        <w:t xml:space="preserve"> </w:t>
      </w:r>
      <w:r>
        <w:t xml:space="preserve">and Steering is the controller’s</w:t>
      </w:r>
      <w:r>
        <w:t xml:space="preserve"> </w:t>
      </w:r>
      <w:r>
        <w:rPr>
          <w:i/>
          <w:iCs/>
        </w:rPr>
        <w:t xml:space="preserve">write</w:t>
      </w:r>
      <w:r>
        <w:t xml:space="preserve">. The two</w:t>
      </w:r>
      <w:r>
        <w:t xml:space="preserve"> </w:t>
      </w:r>
      <w:r>
        <w:t xml:space="preserve">dissociate because the competencies differ: a learner may diagnose accurately yet communicate the fix</w:t>
      </w:r>
      <w:r>
        <w:t xml:space="preserve"> </w:t>
      </w:r>
      <w:r>
        <w:t xml:space="preserve">poorly (good Judging, weak Steering), or issue fluent, confident commands that target the wrong thing</w:t>
      </w:r>
      <w:r>
        <w:t xml:space="preserve"> </w:t>
      </w:r>
      <w:r>
        <w:t xml:space="preserve">because the diagnosis was wrong (weak Judging propagating into misdirected Steering, the failure mode</w:t>
      </w:r>
      <w:r>
        <w:t xml:space="preserve"> </w:t>
      </w:r>
      <w:r>
        <w:t xml:space="preserve">Proposition P2 predicts). This last point also reconciles an apparent tension: P2 (Judging bounds</w:t>
      </w:r>
      <w:r>
        <w:t xml:space="preserve"> </w:t>
      </w:r>
      <w:r>
        <w:t xml:space="preserve">Steering) implies the two grades will be</w:t>
      </w:r>
      <w:r>
        <w:t xml:space="preserve"> </w:t>
      </w:r>
      <w:r>
        <w:rPr>
          <w:i/>
          <w:iCs/>
        </w:rPr>
        <w:t xml:space="preserve">positively correlated</w:t>
      </w:r>
      <w:r>
        <w:t xml:space="preserve"> </w:t>
      </w:r>
      <w:r>
        <w:t xml:space="preserve">in the aggregate, while P3 claims they</w:t>
      </w:r>
      <w:r>
        <w:t xml:space="preserve"> </w:t>
      </w:r>
      <w:r>
        <w:rPr>
          <w:i/>
          <w:iCs/>
        </w:rPr>
        <w:t xml:space="preserve">dissociate</w:t>
      </w:r>
      <w:r>
        <w:t xml:space="preserve">. Both hold. P2 is a ceiling relation (Steering cannot exceed the quality its Judging</w:t>
      </w:r>
      <w:r>
        <w:t xml:space="preserve"> </w:t>
      </w:r>
      <w:r>
        <w:t xml:space="preserve">permits), which induces correlation without identity; P3 is the claim that the off-diagonal is well</w:t>
      </w:r>
      <w:r>
        <w:t xml:space="preserve"> </w:t>
      </w:r>
      <w:r>
        <w:t xml:space="preserve">below the reliability ceiling, so the skills are not interchangeable. We therefore test dissociation</w:t>
      </w:r>
      <w:r>
        <w:t xml:space="preserve"> </w:t>
      </w:r>
      <w:r>
        <w:t xml:space="preserve">pairwise and report whether each skill’s grade responds to its own manipulated competence while</w:t>
      </w:r>
      <w:r>
        <w:t xml:space="preserve"> </w:t>
      </w:r>
      <w:r>
        <w:t xml:space="preserve">remaining comparatively flat in the others, rather than relying on a single global factor model.</w:t>
      </w:r>
    </w:p>
    <w:bookmarkEnd w:id="28"/>
    <w:bookmarkEnd w:id="29"/>
    <w:bookmarkStart w:id="30" w:name="theoretical-grounding"/>
    <w:p>
      <w:pPr>
        <w:pStyle w:val="Heading2"/>
      </w:pPr>
      <w:r>
        <w:t xml:space="preserve">4. Theoretical grounding</w:t>
      </w:r>
    </w:p>
    <w:p>
      <w:pPr>
        <w:pStyle w:val="FirstParagraph"/>
      </w:pPr>
      <w:r>
        <w:t xml:space="preserve">Each skill is anchored in established theory, and the anchors are mutually consistent because they</w:t>
      </w:r>
      <w:r>
        <w:t xml:space="preserve"> </w:t>
      </w:r>
      <w:r>
        <w:t xml:space="preserve">share the metacognitive backbone of Section 3.1.</w:t>
      </w:r>
    </w:p>
    <w:p>
      <w:pPr>
        <w:pStyle w:val="BodyText"/>
      </w:pPr>
      <w:r>
        <w:rPr>
          <w:b/>
          <w:bCs/>
        </w:rPr>
        <w:t xml:space="preserve">Framing</w:t>
      </w:r>
      <w:r>
        <w:t xml:space="preserve"> </w:t>
      </w:r>
      <w:r>
        <w:t xml:space="preserve">is the task-definition phase of self-regulated learning. In the COPES model (Winne &amp;</w:t>
      </w:r>
      <w:r>
        <w:t xml:space="preserve"> </w:t>
      </w:r>
      <w:r>
        <w:t xml:space="preserve">Hadwin, 1998), self-regulated work begins by constructing a definition of the task and the standards a</w:t>
      </w:r>
      <w:r>
        <w:t xml:space="preserve"> </w:t>
      </w:r>
      <w:r>
        <w:t xml:space="preserve">product must satisfy; Zimmerman’s (2000) forethought phase similarly precedes performance with goal</w:t>
      </w:r>
      <w:r>
        <w:t xml:space="preserve"> </w:t>
      </w:r>
      <w:r>
        <w:t xml:space="preserve">setting and strategic planning. Framing applies this phase to a human-AI loop: the learner converts an</w:t>
      </w:r>
      <w:r>
        <w:t xml:space="preserve"> </w:t>
      </w:r>
      <w:r>
        <w:t xml:space="preserve">ill-defined situation into a specified task with explicit constraints and success criteria. In Bloom’s</w:t>
      </w:r>
      <w:r>
        <w:t xml:space="preserve"> </w:t>
      </w:r>
      <w:r>
        <w:t xml:space="preserve">revised taxonomy (Anderson &amp; Krathwohl, 2001), specifying an original task is a Create-level activity,</w:t>
      </w:r>
      <w:r>
        <w:t xml:space="preserve"> </w:t>
      </w:r>
      <w:r>
        <w:t xml:space="preserve">and the competence to know what makes a task tractable for a given tool is metacognitive task</w:t>
      </w:r>
      <w:r>
        <w:t xml:space="preserve"> </w:t>
      </w:r>
      <w:r>
        <w:t xml:space="preserve">knowledge (Flavell, 1979).</w:t>
      </w:r>
    </w:p>
    <w:p>
      <w:pPr>
        <w:pStyle w:val="BodyText"/>
      </w:pPr>
      <w:r>
        <w:rPr>
          <w:b/>
          <w:bCs/>
        </w:rPr>
        <w:t xml:space="preserve">Judging</w:t>
      </w:r>
      <w:r>
        <w:t xml:space="preserve"> </w:t>
      </w:r>
      <w:r>
        <w:t xml:space="preserve">is metacognitive monitoring (Nelson &amp; Narens, 1990) directed at an external generative</w:t>
      </w:r>
      <w:r>
        <w:t xml:space="preserve"> </w:t>
      </w:r>
      <w:r>
        <w:t xml:space="preserve">source. Its content is the evaluative core of critical thinking, the Delphi-consensus skills of</w:t>
      </w:r>
      <w:r>
        <w:t xml:space="preserve"> </w:t>
      </w:r>
      <w:r>
        <w:t xml:space="preserve">analysis and evaluation (Facione, 1990) and the Paul and Elder (2006) intellectual standards, which supply a</w:t>
      </w:r>
      <w:r>
        <w:t xml:space="preserve"> </w:t>
      </w:r>
      <w:r>
        <w:t xml:space="preserve">ready vocabulary for assessing reasoning. Because the object being judged is a</w:t>
      </w:r>
      <w:r>
        <w:t xml:space="preserve"> </w:t>
      </w:r>
      <w:r>
        <w:rPr>
          <w:i/>
          <w:iCs/>
        </w:rPr>
        <w:t xml:space="preserve">communicated knowledge</w:t>
      </w:r>
      <w:r>
        <w:rPr>
          <w:i/>
          <w:iCs/>
        </w:rPr>
        <w:t xml:space="preserve"> </w:t>
      </w:r>
      <w:r>
        <w:rPr>
          <w:i/>
          <w:iCs/>
        </w:rPr>
        <w:t xml:space="preserve">claim</w:t>
      </w:r>
      <w:r>
        <w:t xml:space="preserve"> </w:t>
      </w:r>
      <w:r>
        <w:t xml:space="preserve">from a fluent but fallible source, the most precise anchor is epistemic vigilance (Sperber et</w:t>
      </w:r>
      <w:r>
        <w:t xml:space="preserve"> </w:t>
      </w:r>
      <w:r>
        <w:t xml:space="preserve">al., 2010), which pairs source monitoring (is this source trustworthy?) with content evaluation (is</w:t>
      </w:r>
      <w:r>
        <w:t xml:space="preserve"> </w:t>
      </w:r>
      <w:r>
        <w:t xml:space="preserve">this internally and externally coherent?). Barzilai and Chinn’s (2018) account of apt epistemic</w:t>
      </w:r>
      <w:r>
        <w:t xml:space="preserve"> </w:t>
      </w:r>
      <w:r>
        <w:t xml:space="preserve">performance adds the criteria-for-good-knowledge dimension that a learner must hold to judge well, and</w:t>
      </w:r>
      <w:r>
        <w:t xml:space="preserve"> </w:t>
      </w:r>
      <w:r>
        <w:t xml:space="preserve">the human-automation literature supplies the calibration target: reliance matched to actual</w:t>
      </w:r>
      <w:r>
        <w:t xml:space="preserve"> </w:t>
      </w:r>
      <w:r>
        <w:t xml:space="preserve">reliability (Lee &amp; See, 2004), the failure of which is the over-reliance documented in AI-assisted</w:t>
      </w:r>
      <w:r>
        <w:t xml:space="preserve"> </w:t>
      </w:r>
      <w:r>
        <w:t xml:space="preserve">decision-making (Bansal et al., 2021; Buçinca et al., 2021) and the broader automation-complacency it</w:t>
      </w:r>
      <w:r>
        <w:t xml:space="preserve"> </w:t>
      </w:r>
      <w:r>
        <w:t xml:space="preserve">extends (Parasuraman &amp; Manzey, 2010). That Judging is a trainable skill rather</w:t>
      </w:r>
      <w:r>
        <w:t xml:space="preserve"> </w:t>
      </w:r>
      <w:r>
        <w:t xml:space="preserve">than an automatic byproduct of competence is underscored by recent evidence that metacognitive</w:t>
      </w:r>
      <w:r>
        <w:t xml:space="preserve"> </w:t>
      </w:r>
      <w:r>
        <w:t xml:space="preserve">monitoring can decouple from performance in human-AI reasoning (Fernandes et al., 2024), and by recent</w:t>
      </w:r>
      <w:r>
        <w:t xml:space="preserve"> </w:t>
      </w:r>
      <w:r>
        <w:t xml:space="preserve">work on whether learners can evaluate AI output quality as experts do (Nazaretsky et al., 2025).</w:t>
      </w:r>
    </w:p>
    <w:p>
      <w:pPr>
        <w:pStyle w:val="BodyText"/>
      </w:pPr>
      <w:r>
        <w:rPr>
          <w:b/>
          <w:bCs/>
        </w:rPr>
        <w:t xml:space="preserve">Steering</w:t>
      </w:r>
      <w:r>
        <w:t xml:space="preserve"> </w:t>
      </w:r>
      <w:r>
        <w:t xml:space="preserve">is metacognitive control (Nelson &amp; Narens, 1990): acting on the monitoring signal to</w:t>
      </w:r>
      <w:r>
        <w:t xml:space="preserve"> </w:t>
      </w:r>
      <w:r>
        <w:t xml:space="preserve">change the object-level process. Pedagogically it inverts cognitive-apprenticeship coaching and</w:t>
      </w:r>
      <w:r>
        <w:t xml:space="preserve"> </w:t>
      </w:r>
      <w:r>
        <w:t xml:space="preserve">scaffolding (Collins, Brown &amp; Newman, 1989): the learner, not the master, supplies the corrective</w:t>
      </w:r>
      <w:r>
        <w:t xml:space="preserve"> </w:t>
      </w:r>
      <w:r>
        <w:t xml:space="preserve">guidance. Its quality depends on the learner monitoring the work against held standards (Sadler, 1989),</w:t>
      </w:r>
      <w:r>
        <w:t xml:space="preserve"> </w:t>
      </w:r>
      <w:r>
        <w:t xml:space="preserve">and is well described by feed-forward, the</w:t>
      </w:r>
      <w:r>
        <w:t xml:space="preserve"> </w:t>
      </w:r>
      <w:r>
        <w:t xml:space="preserve">“</w:t>
      </w:r>
      <w:r>
        <w:t xml:space="preserve">where to next</w:t>
      </w:r>
      <w:r>
        <w:t xml:space="preserve">”</w:t>
      </w:r>
      <w:r>
        <w:t xml:space="preserve"> </w:t>
      </w:r>
      <w:r>
        <w:t xml:space="preserve">component of effective feedback</w:t>
      </w:r>
      <w:r>
        <w:t xml:space="preserve"> </w:t>
      </w:r>
      <w:r>
        <w:t xml:space="preserve">(Hattie &amp; Timperley, 2007).</w:t>
      </w:r>
    </w:p>
    <w:p>
      <w:pPr>
        <w:pStyle w:val="BodyText"/>
      </w:pPr>
      <w:r>
        <w:rPr>
          <w:b/>
          <w:bCs/>
        </w:rPr>
        <w:t xml:space="preserve">The loop and its positioning.</w:t>
      </w:r>
      <w:r>
        <w:t xml:space="preserve"> </w:t>
      </w:r>
      <w:r>
        <w:t xml:space="preserve">The Judge-Steer cycle is designed to push learners into the</w:t>
      </w:r>
      <w:r>
        <w:t xml:space="preserve"> </w:t>
      </w:r>
      <w:r>
        <w:t xml:space="preserve">Interactive mode of the ICAP framework (Chi &amp; Wylie, 2014), in which knowledge is co-constructed</w:t>
      </w:r>
      <w:r>
        <w:t xml:space="preserve"> </w:t>
      </w:r>
      <w:r>
        <w:t xml:space="preserve">through dialogue rather than passively received, the mode ICAP associates with the greatest learning.</w:t>
      </w:r>
      <w:r>
        <w:t xml:space="preserve"> </w:t>
      </w:r>
      <w:r>
        <w:t xml:space="preserve">The framework casts the AI as a mediating cultural tool that extends the learner’s zone of proximal</w:t>
      </w:r>
      <w:r>
        <w:t xml:space="preserve"> </w:t>
      </w:r>
      <w:r>
        <w:t xml:space="preserve">development (Vygotsky, 1978): the learner accomplishes with the model what they could not alone, while</w:t>
      </w:r>
      <w:r>
        <w:t xml:space="preserve"> </w:t>
      </w:r>
      <w:r>
        <w:t xml:space="preserve">internalizing the Framing, Judging, and Steering moves for eventual independent use.</w:t>
      </w:r>
    </w:p>
    <w:p>
      <w:pPr>
        <w:pStyle w:val="BodyText"/>
      </w:pPr>
      <w:r>
        <w:rPr>
          <w:b/>
          <w:bCs/>
        </w:rPr>
        <w:t xml:space="preserve">The pedagogical stance.</w:t>
      </w:r>
      <w:r>
        <w:t xml:space="preserve"> </w:t>
      </w:r>
      <w:r>
        <w:t xml:space="preserve">CoReasoning’s rejection of speed-to-answer rests on the literature of</w:t>
      </w:r>
      <w:r>
        <w:t xml:space="preserve"> </w:t>
      </w:r>
      <w:r>
        <w:t xml:space="preserve">productive struggle and desirable difficulties (Bjork &amp; Bjork, 2011; Kapur, 2008): conditions that</w:t>
      </w:r>
      <w:r>
        <w:t xml:space="preserve"> </w:t>
      </w:r>
      <w:r>
        <w:t xml:space="preserve">slow performance but deepen learning. The friction of specifying, evaluating, and correcting is not an</w:t>
      </w:r>
      <w:r>
        <w:t xml:space="preserve"> </w:t>
      </w:r>
      <w:r>
        <w:t xml:space="preserve">obstacle to be engineered away but the very locus of learning, which is why the instructional design</w:t>
      </w:r>
      <w:r>
        <w:t xml:space="preserve"> </w:t>
      </w:r>
      <w:r>
        <w:t xml:space="preserve">deliberately presents imperfect output for the learner to improve rather than a polished answer to</w:t>
      </w:r>
      <w:r>
        <w:t xml:space="preserve"> </w:t>
      </w:r>
      <w:r>
        <w:t xml:space="preserve">accept.</w:t>
      </w:r>
    </w:p>
    <w:bookmarkEnd w:id="30"/>
    <w:bookmarkStart w:id="31" w:name="propositions"/>
    <w:p>
      <w:pPr>
        <w:pStyle w:val="Heading2"/>
      </w:pPr>
      <w:r>
        <w:t xml:space="preserve">5. Propositions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P1 (Framing gates the loop).</w:t>
      </w:r>
      <w:r>
        <w:t xml:space="preserve"> </w:t>
      </w:r>
      <w:r>
        <w:t xml:space="preserve">Framing causally precedes and bounds Judging and Steering;</w:t>
      </w:r>
      <w:r>
        <w:t xml:space="preserve"> </w:t>
      </w:r>
      <w:r>
        <w:t xml:space="preserve">framing failures are not recoverable by downstream steering, because a malformed task gives the</w:t>
      </w:r>
      <w:r>
        <w:t xml:space="preserve"> </w:t>
      </w:r>
      <w:r>
        <w:t xml:space="preserve">monitor no stable referent.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P2 (Judging gates Steering).</w:t>
      </w:r>
      <w:r>
        <w:t xml:space="preserve"> </w:t>
      </w:r>
      <w:r>
        <w:t xml:space="preserve">Steering quality is upper-bounded by Judging quality: undetected</w:t>
      </w:r>
      <w:r>
        <w:t xml:space="preserve"> </w:t>
      </w:r>
      <w:r>
        <w:t xml:space="preserve">flaws cannot be corrected, and high steering effort over poor judging yields confident misdirection</w:t>
      </w:r>
      <w:r>
        <w:t xml:space="preserve"> </w:t>
      </w:r>
      <w:r>
        <w:t xml:space="preserve">(the over-reliance failure mode).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P3 (Dissociation).</w:t>
      </w:r>
      <w:r>
        <w:t xml:space="preserve"> </w:t>
      </w:r>
      <w:r>
        <w:t xml:space="preserve">The three skills are separable competencies; proficiency in one does not</w:t>
      </w:r>
      <w:r>
        <w:t xml:space="preserve"> </w:t>
      </w:r>
      <w:r>
        <w:t xml:space="preserve">imply proficiency in another. This is the central empirically-testable claim, and it establishes</w:t>
      </w:r>
      <w:r>
        <w:t xml:space="preserve"> </w:t>
      </w:r>
      <w:r>
        <w:t xml:space="preserve">that the three skills are genuinely distinct rather than a relabeling of</w:t>
      </w:r>
      <w:r>
        <w:t xml:space="preserve"> </w:t>
      </w:r>
      <w:r>
        <w:t xml:space="preserve">“</w:t>
      </w:r>
      <w:r>
        <w:t xml:space="preserve">prompting.</w:t>
      </w:r>
      <w:r>
        <w:t xml:space="preserve">”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P4 (Asymmetric transfer).</w:t>
      </w:r>
      <w:r>
        <w:t xml:space="preserve"> </w:t>
      </w:r>
      <w:r>
        <w:t xml:space="preserve">Judging is bounded by domain knowledge (the calibration trap) and</w:t>
      </w:r>
      <w:r>
        <w:t xml:space="preserve"> </w:t>
      </w:r>
      <w:r>
        <w:t xml:space="preserve">therefore transfers across domains less readily than the more structural skill of Framing.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P5 (Inverse of offloading).</w:t>
      </w:r>
      <w:r>
        <w:t xml:space="preserve"> </w:t>
      </w:r>
      <w:r>
        <w:t xml:space="preserve">Each skill re-inserts a self-regulatory operation that cognitive</w:t>
      </w:r>
      <w:r>
        <w:t xml:space="preserve"> </w:t>
      </w:r>
      <w:r>
        <w:t xml:space="preserve">offloading short-circuits; the framework offloads</w:t>
      </w:r>
      <w:r>
        <w:t xml:space="preserve"> </w:t>
      </w:r>
      <w:r>
        <w:rPr>
          <w:i/>
          <w:iCs/>
        </w:rPr>
        <w:t xml:space="preserve">execution</w:t>
      </w:r>
      <w:r>
        <w:t xml:space="preserve"> </w:t>
      </w:r>
      <w:r>
        <w:t xml:space="preserve">while retaining</w:t>
      </w:r>
      <w:r>
        <w:t xml:space="preserve"> </w:t>
      </w:r>
      <w:r>
        <w:rPr>
          <w:i/>
          <w:iCs/>
        </w:rPr>
        <w:t xml:space="preserve">cognition</w:t>
      </w:r>
      <w:r>
        <w:t xml:space="preserve">.</w:t>
      </w:r>
    </w:p>
    <w:p>
      <w:pPr>
        <w:pStyle w:val="FirstParagraph"/>
      </w:pPr>
      <w:r>
        <w:t xml:space="preserve">These propositions differ in how far the present work tests them. The feasibility demonstration</w:t>
      </w:r>
      <w:r>
        <w:t xml:space="preserve"> </w:t>
      </w:r>
      <w:r>
        <w:t xml:space="preserve">(Section 8) directly supports</w:t>
      </w:r>
      <w:r>
        <w:t xml:space="preserve"> </w:t>
      </w:r>
      <w:r>
        <w:rPr>
          <w:b/>
          <w:bCs/>
        </w:rPr>
        <w:t xml:space="preserve">P3</w:t>
      </w:r>
      <w:r>
        <w:t xml:space="preserve"> </w:t>
      </w:r>
      <w:r>
        <w:t xml:space="preserve">(the three skills dissociate) and bears partly on</w:t>
      </w:r>
      <w:r>
        <w:t xml:space="preserve"> </w:t>
      </w:r>
      <w:r>
        <w:rPr>
          <w:b/>
          <w:bCs/>
        </w:rPr>
        <w:t xml:space="preserve">P2</w:t>
      </w:r>
      <w:r>
        <w:t xml:space="preserve"> </w:t>
      </w:r>
      <w:r>
        <w:t xml:space="preserve">(the</w:t>
      </w:r>
      <w:r>
        <w:t xml:space="preserve"> </w:t>
      </w:r>
      <w:r>
        <w:t xml:space="preserve">steering own-effect is bounded in a way consistent with judging gating steering).</w:t>
      </w:r>
      <w:r>
        <w:t xml:space="preserve"> </w:t>
      </w:r>
      <w:r>
        <w:rPr>
          <w:b/>
          <w:bCs/>
        </w:rPr>
        <w:t xml:space="preserve">P1</w:t>
      </w:r>
      <w:r>
        <w:t xml:space="preserve">,</w:t>
      </w:r>
      <w:r>
        <w:t xml:space="preserve"> </w:t>
      </w:r>
      <w:r>
        <w:rPr>
          <w:b/>
          <w:bCs/>
        </w:rPr>
        <w:t xml:space="preserve">P4</w:t>
      </w:r>
      <w:r>
        <w:t xml:space="preserve">, and</w:t>
      </w:r>
      <w:r>
        <w:t xml:space="preserve"> </w:t>
      </w:r>
      <w:r>
        <w:rPr>
          <w:b/>
          <w:bCs/>
        </w:rPr>
        <w:t xml:space="preserve">P5</w:t>
      </w:r>
      <w:r>
        <w:t xml:space="preserve"> </w:t>
      </w:r>
      <w:r>
        <w:t xml:space="preserve">are stated here as falsifiable hypotheses for the validation and classroom agenda (Section 10),</w:t>
      </w:r>
      <w:r>
        <w:t xml:space="preserve"> </w:t>
      </w:r>
      <w:r>
        <w:t xml:space="preserve">not as claims the demo establishes. Each names a concrete test: P1 fails if a strong steering</w:t>
      </w:r>
      <w:r>
        <w:t xml:space="preserve"> </w:t>
      </w:r>
      <w:r>
        <w:t xml:space="preserve">intervention recovers grades after a deliberately malformed framing; P4 fails if Judging transfers</w:t>
      </w:r>
      <w:r>
        <w:t xml:space="preserve"> </w:t>
      </w:r>
      <w:r>
        <w:t xml:space="preserve">across domains as readily as Framing; P5 fails if exercising the loop does not reduce the offloading</w:t>
      </w:r>
      <w:r>
        <w:t xml:space="preserve"> </w:t>
      </w:r>
      <w:r>
        <w:t xml:space="preserve">signatures (for example, reduced post-task recall) documented in the cognitive-debt literature.</w:t>
      </w:r>
    </w:p>
    <w:bookmarkEnd w:id="31"/>
    <w:bookmarkStart w:id="32" w:name="relation-to-prior-frameworks"/>
    <w:p>
      <w:pPr>
        <w:pStyle w:val="Heading2"/>
      </w:pPr>
      <w:r>
        <w:t xml:space="preserve">6. Relation to prior frameworks</w:t>
      </w:r>
    </w:p>
    <w:p>
      <w:pPr>
        <w:pStyle w:val="FirstParagraph"/>
      </w:pPr>
      <w:r>
        <w:t xml:space="preserve">The constructs that compose CoReasoning are not individually new; what is new is their separation into</w:t>
      </w:r>
      <w:r>
        <w:t xml:space="preserve"> </w:t>
      </w:r>
      <w:r>
        <w:t xml:space="preserve">three parallel, independently-assessable competencies anchored in a monitor-control architecture. We</w:t>
      </w:r>
      <w:r>
        <w:t xml:space="preserve"> </w:t>
      </w:r>
      <w:r>
        <w:t xml:space="preserve">make the boundary explicit by confronting the nearest priors directly.</w:t>
      </w:r>
    </w:p>
    <w:p>
      <w:pPr>
        <w:pStyle w:val="BodyText"/>
      </w:pPr>
      <w:r>
        <w:rPr>
          <w:b/>
          <w:bCs/>
        </w:rPr>
        <w:t xml:space="preserve">AI-fluency frameworks.</w:t>
      </w:r>
      <w:r>
        <w:t xml:space="preserve"> </w:t>
      </w:r>
      <w:r>
        <w:t xml:space="preserve">The closest practitioner framework is the 4D model of AI fluency (Dakan &amp;</w:t>
      </w:r>
      <w:r>
        <w:t xml:space="preserve"> </w:t>
      </w:r>
      <w:r>
        <w:t xml:space="preserve">Feller, 2025): Delegation, Description, Discernment, Diligence. Its Discernment maps cleanly onto</w:t>
      </w:r>
      <w:r>
        <w:t xml:space="preserve"> </w:t>
      </w:r>
      <w:r>
        <w:t xml:space="preserve">Judging, but its Description bundles two operations we deliberately separate: crafting the initial</w:t>
      </w:r>
      <w:r>
        <w:t xml:space="preserve"> </w:t>
      </w:r>
      <w:r>
        <w:t xml:space="preserve">specification and conducting the iterative back-and-forth. CoReasoning’s contention is that these are</w:t>
      </w:r>
      <w:r>
        <w:t xml:space="preserve"> </w:t>
      </w:r>
      <w:r>
        <w:t xml:space="preserve">distinct skills at distinct times, the pre-generation act of Framing and the post-generation act of</w:t>
      </w:r>
      <w:r>
        <w:t xml:space="preserve"> </w:t>
      </w:r>
      <w:r>
        <w:t xml:space="preserve">Steering, with different error modes (a malformed task versus a mis-targeted correction) and different</w:t>
      </w:r>
      <w:r>
        <w:t xml:space="preserve"> </w:t>
      </w:r>
      <w:r>
        <w:t xml:space="preserve">instructional remedies. CoReasoning also derives its skills from learning theory and an assessment</w:t>
      </w:r>
      <w:r>
        <w:t xml:space="preserve"> </w:t>
      </w:r>
      <w:r>
        <w:t xml:space="preserve">rationale rather than from a fluency heuristic, and so yields rubrics and dissociation predictions</w:t>
      </w:r>
      <w:r>
        <w:t xml:space="preserve"> </w:t>
      </w:r>
      <w:r>
        <w:t xml:space="preserve">that a checklist does not.</w:t>
      </w:r>
    </w:p>
    <w:p>
      <w:pPr>
        <w:pStyle w:val="BodyText"/>
      </w:pPr>
      <w:r>
        <w:rPr>
          <w:b/>
          <w:bCs/>
        </w:rPr>
        <w:t xml:space="preserve">Metacognitive analyses of generative AI.</w:t>
      </w:r>
      <w:r>
        <w:t xml:space="preserve"> </w:t>
      </w:r>
      <w:r>
        <w:t xml:space="preserve">The strongest construct-level neighbour is Tankelevitch</w:t>
      </w:r>
      <w:r>
        <w:t xml:space="preserve"> </w:t>
      </w:r>
      <w:r>
        <w:t xml:space="preserve">et al. (2024), who analyse generative-AI use through the lens of metacognitive demands, naming</w:t>
      </w:r>
      <w:r>
        <w:t xml:space="preserve"> </w:t>
      </w:r>
      <w:r>
        <w:t xml:space="preserve">prompting, output evaluation, and workflow iteration as sites of metacognitive monitoring and control.</w:t>
      </w:r>
      <w:r>
        <w:t xml:space="preserve"> </w:t>
      </w:r>
      <w:r>
        <w:t xml:space="preserve">We share the metacognitive foundation but differ in goal: their contribution is a demands analysis (a</w:t>
      </w:r>
      <w:r>
        <w:t xml:space="preserve"> </w:t>
      </w:r>
      <w:r>
        <w:t xml:space="preserve">cognitive-load lens that explains why GenAI is hard to use well), whereas ours is an assessable</w:t>
      </w:r>
      <w:r>
        <w:t xml:space="preserve"> </w:t>
      </w:r>
      <w:r>
        <w:t xml:space="preserve">competency model with explicit rubrics, propositions, and feasibility evidence that the components</w:t>
      </w:r>
      <w:r>
        <w:t xml:space="preserve"> </w:t>
      </w:r>
      <w:r>
        <w:t xml:space="preserve">dissociate. The two are complementary: their analysis motivates why each of our skills is cognitively</w:t>
      </w:r>
      <w:r>
        <w:t xml:space="preserve"> </w:t>
      </w:r>
      <w:r>
        <w:t xml:space="preserve">demanding; our framework makes each one measurable.</w:t>
      </w:r>
    </w:p>
    <w:p>
      <w:pPr>
        <w:pStyle w:val="BodyText"/>
      </w:pPr>
      <w:r>
        <w:rPr>
          <w:b/>
          <w:bCs/>
        </w:rPr>
        <w:t xml:space="preserve">Prompt-literacy frameworks.</w:t>
      </w:r>
      <w:r>
        <w:t xml:space="preserve"> </w:t>
      </w:r>
      <w:r>
        <w:t xml:space="preserve">Prompt-literacy models such as CLEAR (Lo, 2023) and the broader</w:t>
      </w:r>
      <w:r>
        <w:t xml:space="preserve"> </w:t>
      </w:r>
      <w:r>
        <w:t xml:space="preserve">prompt-literacy literature define competence as constructing a precise prompt and iteratively refining</w:t>
      </w:r>
      <w:r>
        <w:t xml:space="preserve"> </w:t>
      </w:r>
      <w:r>
        <w:t xml:space="preserve">it. The most developed recent decomposition, an operationalization of prompt literacy into formulate,</w:t>
      </w:r>
      <w:r>
        <w:t xml:space="preserve"> </w:t>
      </w:r>
      <w:r>
        <w:t xml:space="preserve">interpret, and refine sub-practices (Tour &amp; Zadorozhnyy, 2025), is the closest competitor to our</w:t>
      </w:r>
      <w:r>
        <w:t xml:space="preserve"> </w:t>
      </w:r>
      <w:r>
        <w:t xml:space="preserve">triad; but it bundles task specification and iterative refinement under</w:t>
      </w:r>
      <w:r>
        <w:t xml:space="preserve"> </w:t>
      </w:r>
      <w:r>
        <w:t xml:space="preserve">“</w:t>
      </w:r>
      <w:r>
        <w:t xml:space="preserve">prompting</w:t>
      </w:r>
      <w:r>
        <w:t xml:space="preserve">”</w:t>
      </w:r>
      <w:r>
        <w:t xml:space="preserve"> </w:t>
      </w:r>
      <w:r>
        <w:t xml:space="preserve">and does not treat</w:t>
      </w:r>
      <w:r>
        <w:t xml:space="preserve"> </w:t>
      </w:r>
      <w:r>
        <w:t xml:space="preserve">the sub-practices as separately graded, dissociable competencies. This fusion of Framing and Steering</w:t>
      </w:r>
      <w:r>
        <w:t xml:space="preserve"> </w:t>
      </w:r>
      <w:r>
        <w:t xml:space="preserve">into a single</w:t>
      </w:r>
      <w:r>
        <w:t xml:space="preserve"> </w:t>
      </w:r>
      <w:r>
        <w:t xml:space="preserve">“</w:t>
      </w:r>
      <w:r>
        <w:t xml:space="preserve">prompting</w:t>
      </w:r>
      <w:r>
        <w:t xml:space="preserve">”</w:t>
      </w:r>
      <w:r>
        <w:t xml:space="preserve"> </w:t>
      </w:r>
      <w:r>
        <w:t xml:space="preserve">skill is exactly the conflation CoReasoning rejects. Treating them</w:t>
      </w:r>
      <w:r>
        <w:t xml:space="preserve"> </w:t>
      </w:r>
      <w:r>
        <w:t xml:space="preserve">separately is not a cosmetic relabeling: it predicts, and our feasibility demonstration supports, that</w:t>
      </w:r>
      <w:r>
        <w:t xml:space="preserve"> </w:t>
      </w:r>
      <w:r>
        <w:t xml:space="preserve">a simulated learner’s model-assigned Framing and Steering grades can diverge.</w:t>
      </w:r>
    </w:p>
    <w:p>
      <w:pPr>
        <w:pStyle w:val="BodyText"/>
      </w:pPr>
      <w:r>
        <w:rPr>
          <w:b/>
          <w:bCs/>
        </w:rPr>
        <w:t xml:space="preserve">Metric frameworks for human-AI cognition.</w:t>
      </w:r>
      <w:r>
        <w:t xml:space="preserve"> </w:t>
      </w:r>
      <w:r>
        <w:t xml:space="preserve">A distinct 2026 line proposes named multi-metric schemes</w:t>
      </w:r>
      <w:r>
        <w:t xml:space="preserve"> </w:t>
      </w:r>
      <w:r>
        <w:t xml:space="preserve">for working with AI, for instance a cognitive-amplification-versus-delegation framework with dependency</w:t>
      </w:r>
      <w:r>
        <w:t xml:space="preserve"> </w:t>
      </w:r>
      <w:r>
        <w:t xml:space="preserve">and drift metrics (Di Santi, 2026). These measure the</w:t>
      </w:r>
      <w:r>
        <w:t xml:space="preserve"> </w:t>
      </w:r>
      <w:r>
        <w:rPr>
          <w:i/>
          <w:iCs/>
        </w:rPr>
        <w:t xml:space="preserve">sustainability</w:t>
      </w:r>
      <w:r>
        <w:t xml:space="preserve"> </w:t>
      </w:r>
      <w:r>
        <w:t xml:space="preserve">of reliance rather than</w:t>
      </w:r>
      <w:r>
        <w:t xml:space="preserve"> </w:t>
      </w:r>
      <w:r>
        <w:t xml:space="preserve">teachable framing, judging, and steering competencies, and so are complementary to, not competitive</w:t>
      </w:r>
      <w:r>
        <w:t xml:space="preserve"> </w:t>
      </w:r>
      <w:r>
        <w:t xml:space="preserve">with, an assessable-skill decomposition.</w:t>
      </w:r>
    </w:p>
    <w:p>
      <w:pPr>
        <w:pStyle w:val="BodyText"/>
      </w:pPr>
      <w:r>
        <w:rPr>
          <w:b/>
          <w:bCs/>
        </w:rPr>
        <w:t xml:space="preserve">Knowledge-oriented AI-literacy frameworks.</w:t>
      </w:r>
      <w:r>
        <w:t xml:space="preserve"> </w:t>
      </w:r>
      <w:r>
        <w:t xml:space="preserve">Field-defining competency sets such as Long &amp; Magerko</w:t>
      </w:r>
      <w:r>
        <w:t xml:space="preserve"> </w:t>
      </w:r>
      <w:r>
        <w:t xml:space="preserve">(2020) and the UNESCO (2024) student framework define AI literacy primarily as understanding AI</w:t>
      </w:r>
      <w:r>
        <w:t xml:space="preserve"> </w:t>
      </w:r>
      <w:r>
        <w:t xml:space="preserve">systems, their capabilities, limits, and ethics, rather than as executing tasks within a human-AI</w:t>
      </w:r>
      <w:r>
        <w:t xml:space="preserve"> </w:t>
      </w:r>
      <w:r>
        <w:t xml:space="preserve">loop. They contain no Framing or Steering construct and only a diffuse notion of critical evaluation</w:t>
      </w:r>
      <w:r>
        <w:t xml:space="preserve"> </w:t>
      </w:r>
      <w:r>
        <w:t xml:space="preserve">that partly overlaps Judging. CoReasoning is orthogonal: it specifies the task-execution competencies</w:t>
      </w:r>
      <w:r>
        <w:t xml:space="preserve"> </w:t>
      </w:r>
      <w:r>
        <w:t xml:space="preserve">these frameworks leave implicit.</w:t>
      </w:r>
    </w:p>
    <w:p>
      <w:pPr>
        <w:pStyle w:val="BodyText"/>
      </w:pPr>
      <w:r>
        <w:rPr>
          <w:b/>
          <w:bCs/>
        </w:rPr>
        <w:t xml:space="preserve">Empirical accounts of AI-use modes.</w:t>
      </w:r>
      <w:r>
        <w:t xml:space="preserve"> </w:t>
      </w:r>
      <w:r>
        <w:t xml:space="preserve">Field studies describe how skilled users actually work with AI: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Cyborg</w:t>
      </w:r>
      <w:r>
        <w:t xml:space="preserve">”</w:t>
      </w:r>
      <w:r>
        <w:t xml:space="preserve"> </w:t>
      </w:r>
      <w:r>
        <w:t xml:space="preserve">mode of continuous push-back-and-validate (Randazzo et al., 2025) and the sharp</w:t>
      </w:r>
      <w:r>
        <w:t xml:space="preserve"> </w:t>
      </w:r>
      <w:r>
        <w:t xml:space="preserve">skill-dependence of AI’s value at the competence frontier (Dell’Acqua et al., 2023). These describe the</w:t>
      </w:r>
      <w:r>
        <w:t xml:space="preserve"> </w:t>
      </w:r>
      <w:r>
        <w:t xml:space="preserve">behaviour; CoReasoning supplies the assessable skill decomposition that underlies it.</w:t>
      </w:r>
    </w:p>
    <w:p>
      <w:pPr>
        <w:pStyle w:val="BodyText"/>
      </w:pPr>
      <w:r>
        <w:t xml:space="preserve">Table 1 makes the boundary explicit by mapping each nearest prior framework’s constructs onto</w:t>
      </w:r>
      <w:r>
        <w:t xml:space="preserve"> </w:t>
      </w:r>
      <w:r>
        <w:t xml:space="preserve">Framing, Judging, and Steering. The recurring pattern is that prior frameworks either (i) omit a</w:t>
      </w:r>
      <w:r>
        <w:t xml:space="preserve"> </w:t>
      </w:r>
      <w:r>
        <w:t xml:space="preserve">construct, or (ii)</w:t>
      </w:r>
      <w:r>
        <w:t xml:space="preserve"> </w:t>
      </w:r>
      <w:r>
        <w:rPr>
          <w:i/>
          <w:iCs/>
        </w:rPr>
        <w:t xml:space="preserve">fuse</w:t>
      </w:r>
      <w:r>
        <w:t xml:space="preserve"> </w:t>
      </w:r>
      <w:r>
        <w:t xml:space="preserve">Framing and Steering into one</w:t>
      </w:r>
      <w:r>
        <w:t xml:space="preserve"> </w:t>
      </w:r>
      <w:r>
        <w:t xml:space="preserve">“</w:t>
      </w:r>
      <w:r>
        <w:t xml:space="preserve">prompting/iteration</w:t>
      </w:r>
      <w:r>
        <w:t xml:space="preserve">”</w:t>
      </w:r>
      <w:r>
        <w:t xml:space="preserve"> </w:t>
      </w:r>
      <w:r>
        <w:t xml:space="preserve">skill.</w:t>
      </w:r>
    </w:p>
    <w:p>
      <w:pPr>
        <w:pStyle w:val="BodyText"/>
      </w:pPr>
      <w:r>
        <w:rPr>
          <w:b/>
          <w:bCs/>
        </w:rPr>
        <w:t xml:space="preserve">Table 1. Where prior frameworks place the three CoReasoning skills.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Prior framework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Framing (pre-generation)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Judging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Steering (post-generation)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4D AI Fluency (Dakan &amp; Feller, 2025)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Delegation + part of 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Discernment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fused into</w:t>
            </w:r>
            <w:r>
              <w:t xml:space="preserve"> </w:t>
            </w: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Metacognitive demands (Tankelevitch et al., 2024)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prompting</w:t>
            </w:r>
            <w:r>
              <w:t xml:space="preserve">”</w:t>
            </w:r>
            <w:r>
              <w:t xml:space="preserve"> </w:t>
            </w:r>
            <w:r>
              <w:t xml:space="preserve">(as a demand, not a skill)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evaluating outputs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workflow iteration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Prompt literacy / CLEAR (Lo, 2023)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fused into</w:t>
            </w:r>
            <w:r>
              <w:t xml:space="preserve"> </w:t>
            </w:r>
            <w:r>
              <w:t xml:space="preserve">“</w:t>
            </w:r>
            <w:r>
              <w:t xml:space="preserve">prompting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weakly present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/>
                <w:iCs/>
              </w:rPr>
              <w:t xml:space="preserve">fused into</w:t>
            </w:r>
            <w:r>
              <w:t xml:space="preserve"> </w:t>
            </w:r>
            <w:r>
              <w:t xml:space="preserve">“</w:t>
            </w:r>
            <w:r>
              <w:t xml:space="preserve">iterative refinement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 literacy (Long &amp; Magerko, 2020; UNESCO, 2024)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diffuse</w:t>
            </w:r>
            <w:r>
              <w:t xml:space="preserve"> </w:t>
            </w:r>
            <w:r>
              <w:t xml:space="preserve">“</w:t>
            </w:r>
            <w:r>
              <w:t xml:space="preserve">critical evaluation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Cyborg/Centaur modes (Randazzo et al., 2025)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directed</w:t>
            </w:r>
            <w:r>
              <w:t xml:space="preserve">”</w:t>
            </w:r>
            <w:r>
              <w:t xml:space="preserve"> </w:t>
            </w:r>
            <w:r>
              <w:t xml:space="preserve">mode (described, not assessed)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push back / validate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continuous dialogue</w:t>
            </w:r>
            <w:r>
              <w:t xml:space="preserve">”</w:t>
            </w:r>
          </w:p>
        </w:tc>
      </w:tr>
    </w:tbl>
    <w:p>
      <w:pPr>
        <w:pStyle w:val="BodyText"/>
      </w:pPr>
      <w:r>
        <w:t xml:space="preserve">No prior column cleanly separates the pre-generation and post-generation skills</w:t>
      </w:r>
      <w:r>
        <w:t xml:space="preserve"> </w:t>
      </w:r>
      <w:r>
        <w:rPr>
          <w:i/>
          <w:iCs/>
        </w:rPr>
        <w:t xml:space="preserve">and</w:t>
      </w:r>
      <w:r>
        <w:t xml:space="preserve"> </w:t>
      </w:r>
      <w:r>
        <w:t xml:space="preserve">treats all</w:t>
      </w:r>
      <w:r>
        <w:t xml:space="preserve"> </w:t>
      </w:r>
      <w:r>
        <w:t xml:space="preserve">three as independently scored competencies. That conjunction is the contribution.</w:t>
      </w:r>
    </w:p>
    <w:p>
      <w:pPr>
        <w:pStyle w:val="BodyText"/>
      </w:pPr>
      <w:r>
        <w:rPr>
          <w:b/>
          <w:bCs/>
        </w:rPr>
        <w:t xml:space="preserve">Validated GenAI-competency instruments.</w:t>
      </w:r>
      <w:r>
        <w:t xml:space="preserve"> </w:t>
      </w:r>
      <w:r>
        <w:t xml:space="preserve">A parallel line of work builds psychometric instruments</w:t>
      </w:r>
      <w:r>
        <w:t xml:space="preserve"> </w:t>
      </w:r>
      <w:r>
        <w:t xml:space="preserve">for AI and generative-AI competence, including validated scales such as GenAIComp (Lee et al., 2025;</w:t>
      </w:r>
      <w:r>
        <w:t xml:space="preserve"> </w:t>
      </w:r>
      <w:r>
        <w:t xml:space="preserve">with factors derived from digital-competence frameworks) and assessment tests such as GLAT</w:t>
      </w:r>
      <w:r>
        <w:t xml:space="preserve"> </w:t>
      </w:r>
      <w:r>
        <w:t xml:space="preserve">(Jin et al., 2024). These establish that GenAI competence can be measured, but their factor structures</w:t>
      </w:r>
      <w:r>
        <w:t xml:space="preserve"> </w:t>
      </w:r>
      <w:r>
        <w:t xml:space="preserve">are literacy-oriented (information literacy, ethics, content creation) and do not isolate a Framing,</w:t>
      </w:r>
      <w:r>
        <w:t xml:space="preserve"> </w:t>
      </w:r>
      <w:r>
        <w:t xml:space="preserve">Judging, or Steering construct. The work closest to ours pairs AI-collaboration literacy with</w:t>
      </w:r>
      <w:r>
        <w:t xml:space="preserve"> </w:t>
      </w:r>
      <w:r>
        <w:t xml:space="preserve">metacognition (Sidra &amp; Mason, 2025) and includes an AI-evaluation</w:t>
      </w:r>
      <w:r>
        <w:t xml:space="preserve"> </w:t>
      </w:r>
      <w:r>
        <w:t xml:space="preserve">sub-construct that overlaps Judging; we differ in separating the pre-generation and post-generation</w:t>
      </w:r>
      <w:r>
        <w:t xml:space="preserve"> </w:t>
      </w:r>
      <w:r>
        <w:t xml:space="preserve">control skills and in demonstrating their dissociation rather than positing correlated factors.</w:t>
      </w:r>
      <w:r>
        <w:t xml:space="preserve"> </w:t>
      </w:r>
      <w:r>
        <w:t xml:space="preserve">CoReasoning is complementary to this measurement program: it supplies the specific, theory-derived</w:t>
      </w:r>
      <w:r>
        <w:t xml:space="preserve"> </w:t>
      </w:r>
      <w:r>
        <w:t xml:space="preserve">decomposition that a future validated instrument could operationalize.</w:t>
      </w:r>
    </w:p>
    <w:p>
      <w:pPr>
        <w:pStyle w:val="BodyText"/>
      </w:pPr>
      <w:r>
        <w:rPr>
          <w:b/>
          <w:bCs/>
        </w:rPr>
        <w:t xml:space="preserve">Problem formulation as the AI-era skill.</w:t>
      </w:r>
      <w:r>
        <w:t xml:space="preserve"> </w:t>
      </w:r>
      <w:r>
        <w:t xml:space="preserve">A prominent strand argues that, as models absorb</w:t>
      </w:r>
      <w:r>
        <w:t xml:space="preserve"> </w:t>
      </w:r>
      <w:r>
        <w:t xml:space="preserve">execution, the durable human skill shifts from prompt crafting to</w:t>
      </w:r>
      <w:r>
        <w:t xml:space="preserve"> </w:t>
      </w:r>
      <w:r>
        <w:rPr>
          <w:i/>
          <w:iCs/>
        </w:rPr>
        <w:t xml:space="preserve">problem formulation</w:t>
      </w:r>
      <w:r>
        <w:t xml:space="preserve">, identifying,</w:t>
      </w:r>
      <w:r>
        <w:t xml:space="preserve"> </w:t>
      </w:r>
      <w:r>
        <w:t xml:space="preserve">analyzing, and delineating the problem worth solving (Acar, 2023). This is precisely our Framing</w:t>
      </w:r>
      <w:r>
        <w:t xml:space="preserve"> </w:t>
      </w:r>
      <w:r>
        <w:t xml:space="preserve">construct, and classroom work has begun to assess it directly, for example through</w:t>
      </w:r>
      <w:r>
        <w:t xml:space="preserve"> </w:t>
      </w:r>
      <w:r>
        <w:t xml:space="preserve">“</w:t>
      </w:r>
      <w:r>
        <w:t xml:space="preserve">prompt problems</w:t>
      </w:r>
      <w:r>
        <w:t xml:space="preserve">”</w:t>
      </w:r>
      <w:r>
        <w:t xml:space="preserve"> </w:t>
      </w:r>
      <w:r>
        <w:t xml:space="preserve">that require students to specify and evaluate rather than merely prompt (Denny et al., 2024), and</w:t>
      </w:r>
      <w:r>
        <w:t xml:space="preserve"> </w:t>
      </w:r>
      <w:r>
        <w:t xml:space="preserve">through instruments that treat question formulation (Kim et al., 2025) and problem decomposition</w:t>
      </w:r>
      <w:r>
        <w:t xml:space="preserve"> </w:t>
      </w:r>
      <w:r>
        <w:t xml:space="preserve">(Srinath et al., 2025) as independently measurable, trainable skills in generative-AI settings. That</w:t>
      </w:r>
      <w:r>
        <w:t xml:space="preserve"> </w:t>
      </w:r>
      <w:r>
        <w:t xml:space="preserve">Framing is a distinct competency is further supported by the older problem-finding literature, which</w:t>
      </w:r>
      <w:r>
        <w:t xml:space="preserve"> </w:t>
      </w:r>
      <w:r>
        <w:t xml:space="preserve">established problem finding as empirically separable from problem solving (Runco &amp; Chand, 1995). We</w:t>
      </w:r>
      <w:r>
        <w:t xml:space="preserve"> </w:t>
      </w:r>
      <w:r>
        <w:t xml:space="preserve">build on this strand by placing Framing in a measured loop with Judging and Steering.</w:t>
      </w:r>
    </w:p>
    <w:p>
      <w:pPr>
        <w:pStyle w:val="BodyText"/>
      </w:pPr>
      <w:r>
        <w:rPr>
          <w:b/>
          <w:bCs/>
        </w:rPr>
        <w:t xml:space="preserve">One-line novelty.</w:t>
      </w:r>
      <w:r>
        <w:t xml:space="preserve"> </w:t>
      </w:r>
      <w:r>
        <w:t xml:space="preserve">CoReasoning is, to our knowledge, the first theoretically-grounded decomposition</w:t>
      </w:r>
      <w:r>
        <w:t xml:space="preserve"> </w:t>
      </w:r>
      <w:r>
        <w:t xml:space="preserve">of productive generative-AI use into three independently-assessable competencies that separates</w:t>
      </w:r>
      <w:r>
        <w:t xml:space="preserve"> </w:t>
      </w:r>
      <w:r>
        <w:t xml:space="preserve">pre-generation Framing from post-generation Steering, with feasibility evidence that the three skills</w:t>
      </w:r>
      <w:r>
        <w:t xml:space="preserve"> </w:t>
      </w:r>
      <w:r>
        <w:t xml:space="preserve">dissociate. The defensible claim is not that any single skill is new, but that the</w:t>
      </w:r>
      <w:r>
        <w:t xml:space="preserve"> </w:t>
      </w:r>
      <w:r>
        <w:rPr>
          <w:i/>
          <w:iCs/>
        </w:rPr>
        <w:t xml:space="preserve">separation</w:t>
      </w:r>
      <w:r>
        <w:t xml:space="preserve"> </w:t>
      </w:r>
      <w:r>
        <w:t xml:space="preserve">is</w:t>
      </w:r>
      <w:r>
        <w:t xml:space="preserve"> </w:t>
      </w:r>
      <w:r>
        <w:t xml:space="preserve">both theoretically motivated (monitor-control plus an upstream task definition) and empirically</w:t>
      </w:r>
      <w:r>
        <w:t xml:space="preserve"> </w:t>
      </w:r>
      <w:r>
        <w:t xml:space="preserve">consequential (the skills can be measured apart).</w:t>
      </w:r>
    </w:p>
    <w:bookmarkEnd w:id="32"/>
    <w:bookmarkStart w:id="33" w:name="the-coreasoning-lab-system"/>
    <w:p>
      <w:pPr>
        <w:pStyle w:val="Heading2"/>
      </w:pPr>
      <w:r>
        <w:t xml:space="preserve">7. The CoReasoning Lab system</w:t>
      </w:r>
    </w:p>
    <w:p>
      <w:pPr>
        <w:pStyle w:val="FirstParagraph"/>
      </w:pPr>
      <w:r>
        <w:t xml:space="preserve">The framework was instantiated in a prototype web platform,</w:t>
      </w:r>
      <w:r>
        <w:t xml:space="preserve"> </w:t>
      </w:r>
      <w:r>
        <w:rPr>
          <w:i/>
          <w:iCs/>
        </w:rPr>
        <w:t xml:space="preserve">CoReasoning Lab</w:t>
      </w:r>
      <w:r>
        <w:t xml:space="preserve">, which we describe here so</w:t>
      </w:r>
      <w:r>
        <w:t xml:space="preserve"> </w:t>
      </w:r>
      <w:r>
        <w:t xml:space="preserve">that the abstract skills map onto a concrete learner experience. The platform is role-based (student,</w:t>
      </w:r>
      <w:r>
        <w:t xml:space="preserve"> </w:t>
      </w:r>
      <w:r>
        <w:t xml:space="preserve">instructor, administrator) and bilingual (English and Hebrew), and supports both practice and</w:t>
      </w:r>
      <w:r>
        <w:t xml:space="preserve"> </w:t>
      </w:r>
      <w:r>
        <w:t xml:space="preserve">assessment modes and both multiple-choice and open-ended response formats per phase. The reusable</w:t>
      </w:r>
      <w:r>
        <w:t xml:space="preserve"> </w:t>
      </w:r>
      <w:r>
        <w:t xml:space="preserve">artifact we release and evaluate is the platform’s</w:t>
      </w:r>
      <w:r>
        <w:t xml:space="preserve"> </w:t>
      </w:r>
      <w:r>
        <w:rPr>
          <w:i/>
          <w:iCs/>
        </w:rPr>
        <w:t xml:space="preserve">scoring engine</w:t>
      </w:r>
      <w:r>
        <w:t xml:space="preserve">: a library of sixteen prompts plus</w:t>
      </w:r>
      <w:r>
        <w:t xml:space="preserve"> </w:t>
      </w:r>
      <w:r>
        <w:t xml:space="preserve">a controlled-generation harness (Section 7.1). The interface figures in this paper (Figures A1 and A2)</w:t>
      </w:r>
      <w:r>
        <w:t xml:space="preserve"> </w:t>
      </w:r>
      <w:r>
        <w:t xml:space="preserve">are representative mockups of the prototype, not screenshots of a running deployment. All quantitative</w:t>
      </w:r>
      <w:r>
        <w:t xml:space="preserve"> </w:t>
      </w:r>
      <w:r>
        <w:t xml:space="preserve">results come from the released prompt engine, not from platform usage logs.</w:t>
      </w:r>
    </w:p>
    <w:p>
      <w:pPr>
        <w:pStyle w:val="BodyText"/>
      </w:pPr>
      <w:r>
        <w:rPr>
          <w:b/>
          <w:bCs/>
        </w:rPr>
        <w:t xml:space="preserve">Authoring flow (instructor).</w:t>
      </w:r>
      <w:r>
        <w:t xml:space="preserve"> </w:t>
      </w:r>
      <w:r>
        <w:t xml:space="preserve">An instructor defines a challenge by choosing a course and subject</w:t>
      </w:r>
      <w:r>
        <w:t xml:space="preserve"> </w:t>
      </w:r>
      <w:r>
        <w:t xml:space="preserve">path; the system then generates the ill-defined problem, the three per-skill rubrics, the gold-standard</w:t>
      </w:r>
      <w:r>
        <w:t xml:space="preserve"> </w:t>
      </w:r>
      <w:r>
        <w:t xml:space="preserve">framing, and the seeded-flaw solution that the learner will critique (Section 7.1). Challenges are</w:t>
      </w:r>
      <w:r>
        <w:t xml:space="preserve"> </w:t>
      </w:r>
      <w:r>
        <w:t xml:space="preserve">organized into courses and can be assigned to cohorts.</w:t>
      </w:r>
    </w:p>
    <w:p>
      <w:pPr>
        <w:pStyle w:val="BodyText"/>
      </w:pPr>
      <w:r>
        <w:rPr>
          <w:b/>
          <w:bCs/>
        </w:rPr>
        <w:t xml:space="preserve">Learner flow (student).</w:t>
      </w:r>
      <w:r>
        <w:t xml:space="preserve"> </w:t>
      </w:r>
      <w:r>
        <w:t xml:space="preserve">From a dashboard of assigned challenges (Figure A2), a student enters a</w:t>
      </w:r>
      <w:r>
        <w:t xml:space="preserve"> </w:t>
      </w:r>
      <w:r>
        <w:t xml:space="preserve">challenge run that walks through the framework’s two phases (Figure A1):</w:t>
      </w:r>
    </w:p>
    <w:p>
      <w:pPr>
        <w:pStyle w:val="Compact"/>
        <w:numPr>
          <w:ilvl w:val="0"/>
          <w:numId w:val="1005"/>
        </w:numPr>
      </w:pPr>
      <w:r>
        <w:rPr>
          <w:i/>
          <w:iCs/>
        </w:rPr>
        <w:t xml:space="preserve">Phase 1: Framing.</w:t>
      </w:r>
      <w:r>
        <w:t xml:space="preserve"> </w:t>
      </w:r>
      <w:r>
        <w:t xml:space="preserve">The student is shown the raw, ill-defined problem and adds refinement sections</w:t>
      </w:r>
      <w:r>
        <w:t xml:space="preserve"> </w:t>
      </w:r>
      <w:r>
        <w:t xml:space="preserve">(assumptions, constraints, clarifications, success metrics) or selects refinements in</w:t>
      </w:r>
      <w:r>
        <w:t xml:space="preserve"> </w:t>
      </w:r>
      <w:r>
        <w:t xml:space="preserve">multiple-choice mode, then submits. The platform returns rubric-driven Framing feedback and a grade.</w:t>
      </w:r>
    </w:p>
    <w:p>
      <w:pPr>
        <w:pStyle w:val="Compact"/>
        <w:numPr>
          <w:ilvl w:val="0"/>
          <w:numId w:val="1005"/>
        </w:numPr>
      </w:pPr>
      <w:r>
        <w:rPr>
          <w:i/>
          <w:iCs/>
        </w:rPr>
        <w:t xml:space="preserve">AI generation.</w:t>
      </w:r>
      <w:r>
        <w:t xml:space="preserve"> </w:t>
      </w:r>
      <w:r>
        <w:t xml:space="preserve">The system produces a plausible but deliberately flawed solution to the framed task.</w:t>
      </w:r>
    </w:p>
    <w:p>
      <w:pPr>
        <w:pStyle w:val="Compact"/>
        <w:numPr>
          <w:ilvl w:val="0"/>
          <w:numId w:val="1005"/>
        </w:numPr>
      </w:pPr>
      <w:r>
        <w:rPr>
          <w:i/>
          <w:iCs/>
        </w:rPr>
        <w:t xml:space="preserve">Phase 2: Judge/Steer cycles.</w:t>
      </w:r>
      <w:r>
        <w:t xml:space="preserve"> </w:t>
      </w:r>
      <w:r>
        <w:t xml:space="preserve">In each cycle the student first</w:t>
      </w:r>
      <w:r>
        <w:t xml:space="preserve"> </w:t>
      </w:r>
      <w:r>
        <w:rPr>
          <w:b/>
          <w:bCs/>
        </w:rPr>
        <w:t xml:space="preserve">judges</w:t>
      </w:r>
      <w:r>
        <w:t xml:space="preserve"> </w:t>
      </w:r>
      <w:r>
        <w:t xml:space="preserve">the current output</w:t>
      </w:r>
      <w:r>
        <w:t xml:space="preserve"> </w:t>
      </w:r>
      <w:r>
        <w:t xml:space="preserve">(flagging issues it contains) and then</w:t>
      </w:r>
      <w:r>
        <w:t xml:space="preserve"> </w:t>
      </w:r>
      <w:r>
        <w:rPr>
          <w:b/>
          <w:bCs/>
        </w:rPr>
        <w:t xml:space="preserve">steers</w:t>
      </w:r>
      <w:r>
        <w:t xml:space="preserve"> </w:t>
      </w:r>
      <w:r>
        <w:t xml:space="preserve">the AI (issuing correction commands); the AI</w:t>
      </w:r>
      <w:r>
        <w:t xml:space="preserve"> </w:t>
      </w:r>
      <w:r>
        <w:t xml:space="preserve">returns an updated output. The student repeats this up to a configured maximum number of cycles and</w:t>
      </w:r>
      <w:r>
        <w:t xml:space="preserve"> </w:t>
      </w:r>
      <w:r>
        <w:t xml:space="preserve">marks the task complete when satisfied.</w:t>
      </w:r>
    </w:p>
    <w:p>
      <w:pPr>
        <w:pStyle w:val="Compact"/>
        <w:numPr>
          <w:ilvl w:val="0"/>
          <w:numId w:val="1005"/>
        </w:numPr>
      </w:pPr>
      <w:r>
        <w:rPr>
          <w:i/>
          <w:iCs/>
        </w:rPr>
        <w:t xml:space="preserve">Per-skill feedback and grades.</w:t>
      </w:r>
      <w:r>
        <w:t xml:space="preserve"> </w:t>
      </w:r>
      <w:r>
        <w:t xml:space="preserve">Framing, Judging, and Steering are scored separately, each with its</w:t>
      </w:r>
      <w:r>
        <w:t xml:space="preserve"> </w:t>
      </w:r>
      <w:r>
        <w:t xml:space="preserve">own rubric-driven feedback, and surfaced in a per-challenge report and in longitudinal student</w:t>
      </w:r>
      <w:r>
        <w:t xml:space="preserve"> </w:t>
      </w:r>
      <w:r>
        <w:t xml:space="preserve">analytics (Figure A2) that track the three skills independently over time.</w:t>
      </w:r>
    </w:p>
    <w:p>
      <w:pPr>
        <w:pStyle w:val="FirstParagraph"/>
      </w:pPr>
      <w:r>
        <w:t xml:space="preserve">This separation in the interface, distinct phases, distinct feedback channels, and distinct grade</w:t>
      </w:r>
      <w:r>
        <w:t xml:space="preserve"> </w:t>
      </w:r>
      <w:r>
        <w:t xml:space="preserve">columns, is the framework’s central claim made operational: a learner sees, and is scored on, three</w:t>
      </w:r>
      <w:r>
        <w:t xml:space="preserve"> </w:t>
      </w:r>
      <w:r>
        <w:t xml:space="preserve">different things they did, not one undifferentiated</w:t>
      </w:r>
      <w:r>
        <w:t xml:space="preserve"> </w:t>
      </w:r>
      <w:r>
        <w:t xml:space="preserve">“</w:t>
      </w:r>
      <w:r>
        <w:t xml:space="preserve">AI use.</w:t>
      </w:r>
      <w:r>
        <w:t xml:space="preserve">”</w:t>
      </w:r>
      <w:r>
        <w:t xml:space="preserve"> </w:t>
      </w:r>
      <w:r>
        <w:t xml:space="preserve">The remainder of this section describes</w:t>
      </w:r>
      <w:r>
        <w:t xml:space="preserve"> </w:t>
      </w:r>
      <w:r>
        <w:t xml:space="preserve">the instrument that produces those scores.</w:t>
      </w:r>
    </w:p>
    <w:bookmarkEnd w:id="33"/>
    <w:bookmarkStart w:id="34" w:name="X88f965ab2b6c2a236609197dd879be439c7e389"/>
    <w:p>
      <w:pPr>
        <w:pStyle w:val="Heading2"/>
      </w:pPr>
      <w:r>
        <w:t xml:space="preserve">7.1 Operationalization: a proof-of-concept instrument</w:t>
      </w:r>
    </w:p>
    <w:p>
      <w:pPr>
        <w:pStyle w:val="FirstParagraph"/>
      </w:pPr>
      <w:r>
        <w:t xml:space="preserve">To show that the three constructs are not only conceptually distinct but practically measurable, we</w:t>
      </w:r>
      <w:r>
        <w:t xml:space="preserve"> </w:t>
      </w:r>
      <w:r>
        <w:t xml:space="preserve">describe a working instrument that scores each skill from a learner’s transcript. The instrument is a</w:t>
      </w:r>
      <w:r>
        <w:t xml:space="preserve"> </w:t>
      </w:r>
      <w:r>
        <w:t xml:space="preserve">pipeline of large-language-model prompts; we use it here as an existence proof that automated,</w:t>
      </w:r>
      <w:r>
        <w:t xml:space="preserve"> </w:t>
      </w:r>
      <w:r>
        <w:t xml:space="preserve">rubric-driven scoring of Framing, Judging, and Steering is feasible, not as a validated assessment.</w:t>
      </w:r>
    </w:p>
    <w:p>
      <w:pPr>
        <w:pStyle w:val="BodyText"/>
      </w:pPr>
      <w:r>
        <w:rPr>
          <w:b/>
          <w:bCs/>
        </w:rPr>
        <w:t xml:space="preserve">Challenge construction.</w:t>
      </w:r>
      <w:r>
        <w:t xml:space="preserve"> </w:t>
      </w:r>
      <w:r>
        <w:t xml:space="preserve">Each challenge begins with a deliberately ill-defined problem generated to</w:t>
      </w:r>
      <w:r>
        <w:t xml:space="preserve"> </w:t>
      </w:r>
      <w:r>
        <w:t xml:space="preserve">contain two or three unstated gaps, recorded internally but never shown. A per-challenge set of three</w:t>
      </w:r>
      <w:r>
        <w:t xml:space="preserve"> </w:t>
      </w:r>
      <w:r>
        <w:t xml:space="preserve">rubrics, one each for Framing, Judging, and Steering, is generated for the subject area, each with</w:t>
      </w:r>
      <w:r>
        <w:t xml:space="preserve"> </w:t>
      </w:r>
      <w:r>
        <w:t xml:space="preserve">three to five measurable criteria and explicit excellent and poor indicators. A gold-standard</w:t>
      </w:r>
      <w:r>
        <w:t xml:space="preserve"> </w:t>
      </w:r>
      <w:r>
        <w:t xml:space="preserve">“</w:t>
      </w:r>
      <w:r>
        <w:t xml:space="preserve">best</w:t>
      </w:r>
      <w:r>
        <w:t xml:space="preserve"> </w:t>
      </w:r>
      <w:r>
        <w:t xml:space="preserve">framing</w:t>
      </w:r>
      <w:r>
        <w:t xml:space="preserve">”</w:t>
      </w:r>
      <w:r>
        <w:t xml:space="preserve"> </w:t>
      </w:r>
      <w:r>
        <w:t xml:space="preserve">is generated as an internal reference. The design instantiates an inverted cognitive</w:t>
      </w:r>
      <w:r>
        <w:t xml:space="preserve"> </w:t>
      </w:r>
      <w:r>
        <w:t xml:space="preserve">apprenticeship: rather than observing an expert, the learner is given a fallible artifact to repair.</w:t>
      </w:r>
      <w:r>
        <w:t xml:space="preserve"> </w:t>
      </w:r>
      <w:r>
        <w:t xml:space="preserve">This connects the instrument to the instructional literature on learning from errors and erroneous</w:t>
      </w:r>
      <w:r>
        <w:t xml:space="preserve"> </w:t>
      </w:r>
      <w:r>
        <w:t xml:space="preserve">examples, in which studying and correcting flawed solutions improves error detection and conceptual</w:t>
      </w:r>
      <w:r>
        <w:t xml:space="preserve"> </w:t>
      </w:r>
      <w:r>
        <w:t xml:space="preserve">understanding relative to studying only correct ones (Große &amp; Renkl, 2007; Durkin &amp; Rittle-Johnson,</w:t>
      </w:r>
      <w:r>
        <w:t xml:space="preserve"> </w:t>
      </w:r>
      <w:r>
        <w:t xml:space="preserve">2012); CoReasoning generalizes that paradigm from static worked examples to an interactive,</w:t>
      </w:r>
      <w:r>
        <w:t xml:space="preserve"> </w:t>
      </w:r>
      <w:r>
        <w:t xml:space="preserve">learner-driven repair loop over AI output.</w:t>
      </w:r>
    </w:p>
    <w:p>
      <w:pPr>
        <w:pStyle w:val="BodyText"/>
      </w:pPr>
      <w:r>
        <w:rPr>
          <w:b/>
          <w:bCs/>
        </w:rPr>
        <w:t xml:space="preserve">The deliberately-imperfect output.</w:t>
      </w:r>
      <w:r>
        <w:t xml:space="preserve"> </w:t>
      </w:r>
      <w:r>
        <w:t xml:space="preserve">After the learner frames the task, the model produces a</w:t>
      </w:r>
      <w:r>
        <w:t xml:space="preserve"> </w:t>
      </w:r>
      <w:r>
        <w:t xml:space="preserve">plausible, professional-looking solution that is required to embed two to four non-trivial issues,</w:t>
      </w:r>
      <w:r>
        <w:t xml:space="preserve"> </w:t>
      </w:r>
      <w:r>
        <w:t xml:space="preserve">wrong-but-reasonable assumptions, missing edge cases, or subtle logical errors, each recorded</w:t>
      </w:r>
      <w:r>
        <w:t xml:space="preserve"> </w:t>
      </w:r>
      <w:r>
        <w:t xml:space="preserve">internally with a severity label and none flagged to the learner. Across steering cycles, updates</w:t>
      </w:r>
      <w:r>
        <w:t xml:space="preserve"> </w:t>
      </w:r>
      <w:r>
        <w:t xml:space="preserve">address the learner’s commands but may introduce new minor issues, so that difficulty adapts to the</w:t>
      </w:r>
      <w:r>
        <w:t xml:space="preserve"> </w:t>
      </w:r>
      <w:r>
        <w:t xml:space="preserve">quality of steering rather than collapsing to a perfect answer.</w:t>
      </w:r>
    </w:p>
    <w:p>
      <w:pPr>
        <w:pStyle w:val="BodyText"/>
      </w:pPr>
      <w:r>
        <w:rPr>
          <w:b/>
          <w:bCs/>
        </w:rPr>
        <w:t xml:space="preserve">Scoring.</w:t>
      </w:r>
      <w:r>
        <w:t xml:space="preserve"> </w:t>
      </w:r>
      <w:r>
        <w:t xml:space="preserve">Each skill is scored in two stages. A skill-specific evaluator assesses the learner’s</w:t>
      </w:r>
      <w:r>
        <w:t xml:space="preserve"> </w:t>
      </w:r>
      <w:r>
        <w:t xml:space="preserve">response against the (internal) rubric and produces per-criterion ratings on a three-point scale; a</w:t>
      </w:r>
      <w:r>
        <w:t xml:space="preserve"> </w:t>
      </w:r>
      <w:r>
        <w:t xml:space="preserve">generic grading stage then aggregates those ratings into a final grade, weighting critical criteria</w:t>
      </w:r>
      <w:r>
        <w:t xml:space="preserve"> </w:t>
      </w:r>
      <w:r>
        <w:t xml:space="preserve">more heavily rather than averaging. Crucially, the three evaluators differ in what they compare</w:t>
      </w:r>
      <w:r>
        <w:t xml:space="preserve"> </w:t>
      </w:r>
      <w:r>
        <w:t xml:space="preserve">against: Framing is evaluated against the gold framing and the rubric; Judging is evaluated against the</w:t>
      </w:r>
      <w:r>
        <w:t xml:space="preserve"> </w:t>
      </w:r>
      <w:r>
        <w:t xml:space="preserve">seeded ground-truth issues, yielding a recall/precision signal (issues correctly identified, missed,</w:t>
      </w:r>
      <w:r>
        <w:t xml:space="preserve"> </w:t>
      </w:r>
      <w:r>
        <w:t xml:space="preserve">and falsely flagged); and Steering is evaluated against the trajectory of the output across cycles,</w:t>
      </w:r>
      <w:r>
        <w:t xml:space="preserve"> </w:t>
      </w:r>
      <w:r>
        <w:t xml:space="preserve">rewarding corrections that demonstrably move the solution toward correctness. This is why the skills</w:t>
      </w:r>
      <w:r>
        <w:t xml:space="preserve"> </w:t>
      </w:r>
      <w:r>
        <w:t xml:space="preserve">are measured</w:t>
      </w:r>
      <w:r>
        <w:t xml:space="preserve"> </w:t>
      </w:r>
      <w:r>
        <w:rPr>
          <w:i/>
          <w:iCs/>
        </w:rPr>
        <w:t xml:space="preserve">apart</w:t>
      </w:r>
      <w:r>
        <w:t xml:space="preserve">: each evaluator interrogates a different referent.</w:t>
      </w:r>
    </w:p>
    <w:p>
      <w:pPr>
        <w:pStyle w:val="BodyText"/>
      </w:pPr>
      <w:r>
        <w:t xml:space="preserve">The instrument used in this paper is the engine of a deployed prototype (CoReasoning Lab), a library</w:t>
      </w:r>
      <w:r>
        <w:t xml:space="preserve"> </w:t>
      </w:r>
      <w:r>
        <w:t xml:space="preserve">of sixteen prompts spanning challenge construction, AI generation, and evaluation. Scoring a single</w:t>
      </w:r>
      <w:r>
        <w:t xml:space="preserve"> </w:t>
      </w:r>
      <w:r>
        <w:t xml:space="preserve">learner exercises the relevant subset, the three skill evaluators and the generic grader, over</w:t>
      </w:r>
      <w:r>
        <w:t xml:space="preserve"> </w:t>
      </w:r>
      <w:r>
        <w:t xml:space="preserve">controlled inputs, so that the measurements are reproducible and the ground truth is known. A</w:t>
      </w:r>
      <w:r>
        <w:t xml:space="preserve"> </w:t>
      </w:r>
      <w:r>
        <w:t xml:space="preserve">methodological caveat applies throughout: the grader is itself a fallible language model, so the</w:t>
      </w:r>
      <w:r>
        <w:t xml:space="preserve"> </w:t>
      </w:r>
      <w:r>
        <w:t xml:space="preserve">feasibility results below speak to the</w:t>
      </w:r>
      <w:r>
        <w:t xml:space="preserve"> </w:t>
      </w:r>
      <w:r>
        <w:rPr>
          <w:i/>
          <w:iCs/>
        </w:rPr>
        <w:t xml:space="preserve">internal</w:t>
      </w:r>
      <w:r>
        <w:t xml:space="preserve"> </w:t>
      </w:r>
      <w:r>
        <w:t xml:space="preserve">behavior of the instrument (does it separate</w:t>
      </w:r>
      <w:r>
        <w:t xml:space="preserve"> </w:t>
      </w:r>
      <w:r>
        <w:t xml:space="preserve">controlled competence levels and dissociate the skills?), not to agreement with human experts, which</w:t>
      </w:r>
      <w:r>
        <w:t xml:space="preserve"> </w:t>
      </w:r>
      <w:r>
        <w:t xml:space="preserve">is the separate validity question addressed by the prepared study in Section 10.</w:t>
      </w:r>
    </w:p>
    <w:bookmarkEnd w:id="34"/>
    <w:bookmarkStart w:id="41" w:name="feasibility-demonstration"/>
    <w:p>
      <w:pPr>
        <w:pStyle w:val="Heading2"/>
      </w:pPr>
      <w:r>
        <w:t xml:space="preserve">8. Feasibility demonstration</w:t>
      </w:r>
    </w:p>
    <w:p>
      <w:pPr>
        <w:pStyle w:val="FirstParagraph"/>
      </w:pPr>
      <w:r>
        <w:t xml:space="preserve">We exercise the instrument over controlled inputs to test three feasibility claims: that it</w:t>
      </w:r>
      <w:r>
        <w:t xml:space="preserve"> </w:t>
      </w:r>
      <w:r>
        <w:rPr>
          <w:i/>
          <w:iCs/>
        </w:rPr>
        <w:t xml:space="preserve">discriminates</w:t>
      </w:r>
      <w:r>
        <w:t xml:space="preserve"> </w:t>
      </w:r>
      <w:r>
        <w:t xml:space="preserve">competence, that the three skills</w:t>
      </w:r>
      <w:r>
        <w:t xml:space="preserve"> </w:t>
      </w:r>
      <w:r>
        <w:rPr>
          <w:i/>
          <w:iCs/>
        </w:rPr>
        <w:t xml:space="preserve">dissociate</w:t>
      </w:r>
      <w:r>
        <w:t xml:space="preserve"> </w:t>
      </w:r>
      <w:r>
        <w:t xml:space="preserve">(Proposition P3), and that the grader is</w:t>
      </w:r>
      <w:r>
        <w:t xml:space="preserve"> </w:t>
      </w:r>
      <w:r>
        <w:rPr>
          <w:i/>
          <w:iCs/>
        </w:rPr>
        <w:t xml:space="preserve">self-consistent</w:t>
      </w:r>
      <w:r>
        <w:t xml:space="preserve"> </w:t>
      </w:r>
      <w:r>
        <w:t xml:space="preserve">enough to report. We make no</w:t>
      </w:r>
      <w:r>
        <w:t xml:space="preserve"> </w:t>
      </w:r>
      <w:r>
        <w:t xml:space="preserve">learning-outcome claims. The</w:t>
      </w:r>
      <w:r>
        <w:t xml:space="preserve"> </w:t>
      </w:r>
      <w:r>
        <w:t xml:space="preserve">“</w:t>
      </w:r>
      <w:r>
        <w:t xml:space="preserve">learners</w:t>
      </w:r>
      <w:r>
        <w:t xml:space="preserve">”</w:t>
      </w:r>
      <w:r>
        <w:t xml:space="preserve"> </w:t>
      </w:r>
      <w:r>
        <w:t xml:space="preserve">are simulated personas of controlled per-skill competence,</w:t>
      </w:r>
      <w:r>
        <w:t xml:space="preserve"> </w:t>
      </w:r>
      <w:r>
        <w:t xml:space="preserve">generated by one model (gpt-4o-mini) and graded by a</w:t>
      </w:r>
      <w:r>
        <w:t xml:space="preserve"> </w:t>
      </w:r>
      <w:r>
        <w:rPr>
          <w:i/>
          <w:iCs/>
        </w:rPr>
        <w:t xml:space="preserve">different</w:t>
      </w:r>
      <w:r>
        <w:t xml:space="preserve"> </w:t>
      </w:r>
      <w:r>
        <w:t xml:space="preserve">model (gpt-4o), so that no model</w:t>
      </w:r>
      <w:r>
        <w:t xml:space="preserve"> </w:t>
      </w:r>
      <w:r>
        <w:t xml:space="preserve">grades its own output. The validation against human expert graders is prepared but not yet run</w:t>
      </w:r>
      <w:r>
        <w:t xml:space="preserve"> </w:t>
      </w:r>
      <w:r>
        <w:t xml:space="preserve">(Section 10).</w:t>
      </w:r>
    </w:p>
    <w:p>
      <w:pPr>
        <w:pStyle w:val="BodyText"/>
      </w:pPr>
      <w:r>
        <w:rPr>
          <w:b/>
          <w:bCs/>
        </w:rPr>
        <w:t xml:space="preserve">Design.</w:t>
      </w:r>
      <w:r>
        <w:t xml:space="preserve"> </w:t>
      </w:r>
      <w:r>
        <w:t xml:space="preserve">We use a crossed factorial: each of the three skills is independently set to a strong or</w:t>
      </w:r>
      <w:r>
        <w:t xml:space="preserve"> </w:t>
      </w:r>
      <w:r>
        <w:t xml:space="preserve">weak competence level, giving</w:t>
      </w:r>
      <w:r>
        <w:t xml:space="preserve"> </w:t>
      </w: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8</m:t>
        </m:r>
      </m:oMath>
      <w:r>
        <w:t xml:space="preserve"> </w:t>
      </w:r>
      <w:r>
        <w:t xml:space="preserve">profiles, crossed with ten challenges across ten distinct</w:t>
      </w:r>
      <w:r>
        <w:t xml:space="preserve"> </w:t>
      </w:r>
      <w:r>
        <w:t xml:space="preserve">subjects (algorithms, microeconomics, machine learning, databases, statistics, operating systems,</w:t>
      </w:r>
      <w:r>
        <w:t xml:space="preserve"> </w:t>
      </w:r>
      <w:r>
        <w:t xml:space="preserve">calculus, organic chemistry, linguistics, and corporate finance), for 80 simulated learners. Each</w:t>
      </w:r>
      <w:r>
        <w:t xml:space="preserve"> </w:t>
      </w:r>
      <w:r>
        <w:t xml:space="preserve">learner is scored by seven grader calls (three skill evaluators, a grading pass per skill, and one</w:t>
      </w:r>
      <w:r>
        <w:t xml:space="preserve"> </w:t>
      </w:r>
      <w:r>
        <w:t xml:space="preserve">steering-update call); grading inputs that are identical across profiles are cached and reused, so the</w:t>
      </w:r>
      <w:r>
        <w:t xml:space="preserve"> </w:t>
      </w:r>
      <w:r>
        <w:t xml:space="preserve">issued total is below the 560 nominal. Framing and Steering responses are generated</w:t>
      </w:r>
      <w:r>
        <w:t xml:space="preserve"> </w:t>
      </w:r>
      <w:r>
        <w:t xml:space="preserve">by the competence-conditioned learner model; Judging is operationalized by a competence-conditioned</w:t>
      </w:r>
      <w:r>
        <w:t xml:space="preserve"> </w:t>
      </w:r>
      <w:r>
        <w:t xml:space="preserve">selection over the challenge’s ground-truth seeded issues (a strong judge flags all real issues and no</w:t>
      </w:r>
      <w:r>
        <w:t xml:space="preserve"> </w:t>
      </w:r>
      <w:r>
        <w:t xml:space="preserve">false ones; a weak judge flags few real issues and some false ones). These seeded issues and the</w:t>
      </w:r>
      <w:r>
        <w:t xml:space="preserve"> </w:t>
      </w:r>
      <w:r>
        <w:t xml:space="preserve">distractors are themselves machine-generated and not yet human-verified, so Judging’s by-construction</w:t>
      </w:r>
      <w:r>
        <w:t xml:space="preserve"> </w:t>
      </w:r>
      <w:r>
        <w:t xml:space="preserve">own-effect is explicitly contingent on that ground truth being correct. Because the manipulation is per skill,</w:t>
      </w:r>
      <w:r>
        <w:t xml:space="preserve"> </w:t>
      </w:r>
      <w:r>
        <w:t xml:space="preserve">the design can separate whether each grade tracks its</w:t>
      </w:r>
      <w:r>
        <w:t xml:space="preserve"> </w:t>
      </w:r>
      <w:r>
        <w:rPr>
          <w:i/>
          <w:iCs/>
        </w:rPr>
        <w:t xml:space="preserve">own</w:t>
      </w:r>
      <w:r>
        <w:t xml:space="preserve"> </w:t>
      </w:r>
      <w:r>
        <w:t xml:space="preserve">skill’s competence (discrimination) from</w:t>
      </w:r>
      <w:r>
        <w:t xml:space="preserve"> </w:t>
      </w:r>
      <w:r>
        <w:t xml:space="preserve">whether it is</w:t>
      </w:r>
      <w:r>
        <w:t xml:space="preserve"> </w:t>
      </w:r>
      <w:r>
        <w:rPr>
          <w:i/>
          <w:iCs/>
        </w:rPr>
        <w:t xml:space="preserve">insensitive</w:t>
      </w:r>
      <w:r>
        <w:t xml:space="preserve"> </w:t>
      </w:r>
      <w:r>
        <w:t xml:space="preserve">to the other skills’ competence (dissociation).</w:t>
      </w:r>
    </w:p>
    <w:p>
      <w:pPr>
        <w:pStyle w:val="BodyText"/>
      </w:pPr>
      <w:r>
        <w:rPr>
          <w:b/>
          <w:bCs/>
        </w:rPr>
        <w:t xml:space="preserve">Discrimination.</w:t>
      </w:r>
      <w:r>
        <w:t xml:space="preserve"> </w:t>
      </w:r>
      <w:r>
        <w:t xml:space="preserve">Grades move monotonically with competence: the all-weak profile averages C on every</w:t>
      </w:r>
      <w:r>
        <w:t xml:space="preserve"> </w:t>
      </w:r>
      <w:r>
        <w:t xml:space="preserve">skill, the all-strong profile averages between B and A, and each skill’s grade rises when that skill is</w:t>
      </w:r>
      <w:r>
        <w:t xml:space="preserve"> </w:t>
      </w:r>
      <w:r>
        <w:t xml:space="preserve">set to strong. The judging signal is mechanistically transparent: a strong judge flags all of the seeded</w:t>
      </w:r>
      <w:r>
        <w:t xml:space="preserve"> </w:t>
      </w:r>
      <w:r>
        <w:t xml:space="preserve">issues with no false alarms and is graded A; a weak judge flags none and raises false issues and is</w:t>
      </w:r>
      <w:r>
        <w:t xml:space="preserve"> </w:t>
      </w:r>
      <w:r>
        <w:t xml:space="preserve">graded C.</w:t>
      </w:r>
    </w:p>
    <w:p>
      <w:pPr>
        <w:pStyle w:val="BodyText"/>
      </w:pPr>
      <w:r>
        <w:rPr>
          <w:b/>
          <w:bCs/>
        </w:rPr>
        <w:t xml:space="preserve">Dissociation (the central result).</w:t>
      </w:r>
      <w:r>
        <w:t xml:space="preserve"> </w:t>
      </w:r>
      <w:r>
        <w:t xml:space="preserve">Table 2 reports, for each graded skill, the change in its mean</w:t>
      </w:r>
      <w:r>
        <w:t xml:space="preserve"> </w:t>
      </w:r>
      <w:r>
        <w:t xml:space="preserve">grade (on a 3-point scale, A=3..C=1) when each skill in turn is moved from weak to strong. The diagonal</w:t>
      </w:r>
      <w:r>
        <w:t xml:space="preserve"> </w:t>
      </w:r>
      <w:r>
        <w:t xml:space="preserve">(the effect of a skill’s own competence on its own grade) averages</w:t>
      </w:r>
      <w:r>
        <w:t xml:space="preserve"> </w:t>
      </w:r>
      <w:r>
        <w:rPr>
          <w:b/>
          <w:bCs/>
        </w:rPr>
        <w:t xml:space="preserve">+1.02</w:t>
      </w:r>
      <w:r>
        <w:t xml:space="preserve">; the off-diagonal (the</w:t>
      </w:r>
      <w:r>
        <w:t xml:space="preserve"> </w:t>
      </w:r>
      <w:r>
        <w:t xml:space="preserve">effect of the</w:t>
      </w:r>
      <w:r>
        <w:t xml:space="preserve"> </w:t>
      </w:r>
      <w:r>
        <w:rPr>
          <w:i/>
          <w:iCs/>
        </w:rPr>
        <w:t xml:space="preserve">other</w:t>
      </w:r>
      <w:r>
        <w:t xml:space="preserve"> </w:t>
      </w:r>
      <w:r>
        <w:t xml:space="preserve">skills’ competence) averages</w:t>
      </w:r>
      <w:r>
        <w:t xml:space="preserve"> </w:t>
      </w:r>
      <w:r>
        <w:rPr>
          <w:b/>
          <w:bCs/>
        </w:rPr>
        <w:t xml:space="preserve">+0.01</w:t>
      </w:r>
      <w:r>
        <w:t xml:space="preserve">. Judging’s own-effect (+2.00) is fixed by</w:t>
      </w:r>
      <w:r>
        <w:t xml:space="preserve"> </w:t>
      </w:r>
      <w:r>
        <w:t xml:space="preserve">construction, since its competence is operationalized by a controlled selection over ground-truth</w:t>
      </w:r>
      <w:r>
        <w:t xml:space="preserve"> </w:t>
      </w:r>
      <w:r>
        <w:t xml:space="preserve">issues; the decisive evidence is therefore the two</w:t>
      </w:r>
      <w:r>
        <w:t xml:space="preserve"> </w:t>
      </w:r>
      <w:r>
        <w:rPr>
          <w:i/>
          <w:iCs/>
        </w:rPr>
        <w:t xml:space="preserve">blind-graded</w:t>
      </w:r>
      <w:r>
        <w:t xml:space="preserve"> </w:t>
      </w:r>
      <w:r>
        <w:t xml:space="preserve">skills, Framing and Steering, whose</w:t>
      </w:r>
      <w:r>
        <w:t xml:space="preserve"> </w:t>
      </w:r>
      <w:r>
        <w:t xml:space="preserve">free-text responses the grader scores without knowing the intended competence. Each shows a clear</w:t>
      </w:r>
      <w:r>
        <w:t xml:space="preserve"> </w:t>
      </w:r>
      <w:r>
        <w:t xml:space="preserve">positive own-effect (+0.62 and +0.43) with near-zero cross-effects, so a simulated learner’s three</w:t>
      </w:r>
      <w:r>
        <w:t xml:space="preserve"> </w:t>
      </w:r>
      <w:r>
        <w:t xml:space="preserve">model-assigned grades move independently. Each grade responds to its own skill and is essentially flat in the others (Figure 2).</w:t>
      </w:r>
    </w:p>
    <w:p>
      <w:pPr>
        <w:pStyle w:val="BodyText"/>
      </w:pPr>
      <w:r>
        <w:rPr>
          <w:b/>
          <w:bCs/>
        </w:rPr>
        <w:t xml:space="preserve">Table 2. Effect on each skill’s grade of manipulating each skill’s competence (grade Δ, strong − weak; N=80).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grade of ↓  manipulated →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Framing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Judging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Steering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Framing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+0.62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−0.02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−0.07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Judging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+0.00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+2.00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Steering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−0.12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+0.27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+0.43</w:t>
            </w:r>
          </w:p>
        </w:tc>
      </w:tr>
    </w:tbl>
    <w:p>
      <w:pPr>
        <w:pStyle w:val="BodyText"/>
      </w:pPr>
      <w:r>
        <w:t xml:space="preserve">The diagonal (own-skill) effects are statistically reliable: bootstrap 95% confidence intervals</w:t>
      </w:r>
      <w:r>
        <w:t xml:space="preserve"> </w:t>
      </w:r>
      <w:r>
        <w:t xml:space="preserve">(2,000 resamples) exclude zero for Framing (+0.62, CI [+0.46, +0.77]) and Steering (+0.43, CI</w:t>
      </w:r>
      <w:r>
        <w:t xml:space="preserve"> </w:t>
      </w:r>
      <w:r>
        <w:t xml:space="preserve">[+0.20, +0.65]); Judging is deterministic by construction (+2.00). The same separation appears in the</w:t>
      </w:r>
      <w:r>
        <w:t xml:space="preserve"> </w:t>
      </w:r>
      <w:r>
        <w:t xml:space="preserve">inter-skill grade correlations across the 80 learners: Framing-Judging</w:t>
      </w:r>
      <w:r>
        <w:t xml:space="preserve"> </w:t>
      </w:r>
      <m:oMath>
        <m:r>
          <m:t>ρ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0.03</m:t>
        </m:r>
      </m:oMath>
      <w:r>
        <w:t xml:space="preserve"> </w:t>
      </w:r>
      <w:r>
        <w:t xml:space="preserve">(</w:t>
      </w:r>
      <m:oMath>
        <m:r>
          <m:t>p</m:t>
        </m:r>
        <m:r>
          <m:rPr>
            <m:sty m:val="p"/>
          </m:rPr>
          <m:t>=</m:t>
        </m:r>
        <m:r>
          <m:t>0.82</m:t>
        </m:r>
      </m:oMath>
      <w:r>
        <w:t xml:space="preserve">) and</w:t>
      </w:r>
      <w:r>
        <w:t xml:space="preserve"> </w:t>
      </w:r>
      <w:r>
        <w:t xml:space="preserve">Framing-Steering</w:t>
      </w:r>
      <w:r>
        <w:t xml:space="preserve"> </w:t>
      </w:r>
      <m:oMath>
        <m:r>
          <m:t>ρ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0.12</m:t>
        </m:r>
      </m:oMath>
      <w:r>
        <w:t xml:space="preserve"> </w:t>
      </w:r>
      <w:r>
        <w:t xml:space="preserve">(</w:t>
      </w:r>
      <m:oMath>
        <m:r>
          <m:t>p</m:t>
        </m:r>
        <m:r>
          <m:rPr>
            <m:sty m:val="p"/>
          </m:rPr>
          <m:t>=</m:t>
        </m:r>
        <m:r>
          <m:t>0.29</m:t>
        </m:r>
      </m:oMath>
      <w:r>
        <w:t xml:space="preserve">) are both non-significant, while Judging-Steering</w:t>
      </w:r>
      <w:r>
        <w:t xml:space="preserve"> </w:t>
      </w:r>
      <m:oMath>
        <m:r>
          <m:t>ρ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t>0.25</m:t>
        </m:r>
      </m:oMath>
      <w:r>
        <w:t xml:space="preserve"> </w:t>
      </w:r>
      <w:r>
        <w:t xml:space="preserve">(</w:t>
      </w:r>
      <m:oMath>
        <m:r>
          <m:t>p</m:t>
        </m:r>
        <m:r>
          <m:rPr>
            <m:sty m:val="p"/>
          </m:rPr>
          <m:t>=</m:t>
        </m:r>
        <m:r>
          <m:t>0.02</m:t>
        </m:r>
      </m:oMath>
      <w:r>
        <w:t xml:space="preserve">) is positive and significant. The</w:t>
      </w:r>
      <w:r>
        <w:t xml:space="preserve"> </w:t>
      </w:r>
      <w:r>
        <w:rPr>
          <w:b/>
          <w:bCs/>
        </w:rPr>
        <w:t xml:space="preserve">Framing-Judging</w:t>
      </w:r>
      <w:r>
        <w:t xml:space="preserve"> </w:t>
      </w:r>
      <w:r>
        <w:t xml:space="preserve">pair is the decisive</w:t>
      </w:r>
      <w:r>
        <w:t xml:space="preserve"> </w:t>
      </w:r>
      <w:r>
        <w:t xml:space="preserve">demonstration: these two skills are scored by entirely separate mechanisms (free-text framing</w:t>
      </w:r>
      <w:r>
        <w:t xml:space="preserve"> </w:t>
      </w:r>
      <w:r>
        <w:t xml:space="preserve">evaluation versus issue-selection judging) yet their grades are uncorrelated, which a single</w:t>
      </w:r>
      <w:r>
        <w:t xml:space="preserve"> </w:t>
      </w:r>
      <w:r>
        <w:t xml:space="preserve">general-ability account cannot produce. The Judging-Steering correlation behaves exactly as Proposition</w:t>
      </w:r>
      <w:r>
        <w:t xml:space="preserve"> </w:t>
      </w:r>
      <w:r>
        <w:t xml:space="preserve">P2 predicts, the expected ceiling relation in which judging gates steering, and so is consistent with,</w:t>
      </w:r>
      <w:r>
        <w:t xml:space="preserve"> </w:t>
      </w:r>
      <w:r>
        <w:t xml:space="preserve">rather than evidence against, separability. The first principal</w:t>
      </w:r>
      <w:r>
        <w:t xml:space="preserve"> </w:t>
      </w:r>
      <w:r>
        <w:t xml:space="preserve">component accounts for 43% of the variance, but with only three indicators a formal factor model is</w:t>
      </w:r>
      <w:r>
        <w:t xml:space="preserve"> </w:t>
      </w:r>
      <w:r>
        <w:t xml:space="preserve">under-identified, so we report this descriptively rather than as a confirmatory dimensionality test;</w:t>
      </w:r>
      <w:r>
        <w:t xml:space="preserve"> </w:t>
      </w:r>
      <w:r>
        <w:t xml:space="preserve">the point is simply that the grades do not collapse onto a single dimension.</w:t>
      </w:r>
    </w:p>
    <w:p>
      <w:pPr>
        <w:pStyle w:val="BodyText"/>
      </w:pPr>
      <w:r>
        <w:t xml:space="preserve">The own-skill effects are directionally consistent across subjects: broken down by the ten subject</w:t>
      </w:r>
      <w:r>
        <w:t xml:space="preserve"> </w:t>
      </w:r>
      <w:r>
        <w:t xml:space="preserve">areas (eight learners each), Framing and Steering each show a positive own-competence effect in nine of</w:t>
      </w:r>
      <w:r>
        <w:t xml:space="preserve"> </w:t>
      </w:r>
      <w:r>
        <w:t xml:space="preserve">ten subjects, with the two exceptions (Framing in statistics, Steering in microeconomics) reflecting</w:t>
      </w:r>
      <w:r>
        <w:t xml:space="preserve"> </w:t>
      </w:r>
      <w:r>
        <w:t xml:space="preserve">the small per-subject sample rather than a sign reversal; Judging is fixed by construction in every</w:t>
      </w:r>
      <w:r>
        <w:t xml:space="preserve"> </w:t>
      </w:r>
      <w:r>
        <w:t xml:space="preserve">subject. The designed-contrast personas make the separation concrete (Figure 3, which plots five</w:t>
      </w:r>
      <w:r>
        <w:t xml:space="preserve"> </w:t>
      </w:r>
      <w:r>
        <w:t xml:space="preserve">profiles). Three are especially telling: a</w:t>
      </w:r>
      <w:r>
        <w:t xml:space="preserve"> </w:t>
      </w:r>
      <w:r>
        <w:rPr>
          <w:i/>
          <w:iCs/>
        </w:rPr>
        <w:t xml:space="preserve">weak-framer / strong-judge</w:t>
      </w:r>
      <w:r>
        <w:t xml:space="preserve"> </w:t>
      </w:r>
      <w:r>
        <w:t xml:space="preserve">learner scores Framing C but</w:t>
      </w:r>
      <w:r>
        <w:t xml:space="preserve"> </w:t>
      </w:r>
      <w:r>
        <w:t xml:space="preserve">Judging A; a</w:t>
      </w:r>
      <w:r>
        <w:t xml:space="preserve"> </w:t>
      </w:r>
      <w:r>
        <w:rPr>
          <w:i/>
          <w:iCs/>
        </w:rPr>
        <w:t xml:space="preserve">strong-framer / weak-judge</w:t>
      </w:r>
      <w:r>
        <w:t xml:space="preserve"> </w:t>
      </w:r>
      <w:r>
        <w:t xml:space="preserve">learner inverts this to Framing B, Judging C; and a</w:t>
      </w:r>
      <w:r>
        <w:t xml:space="preserve"> </w:t>
      </w:r>
      <w:r>
        <w:rPr>
          <w:i/>
          <w:iCs/>
        </w:rPr>
        <w:t xml:space="preserve">weak / weak / strong-steerer</w:t>
      </w:r>
      <w:r>
        <w:t xml:space="preserve"> </w:t>
      </w:r>
      <w:r>
        <w:t xml:space="preserve">elevates only Steering. A single underlying</w:t>
      </w:r>
      <w:r>
        <w:t xml:space="preserve"> </w:t>
      </w:r>
      <w:r>
        <w:t xml:space="preserve">“</w:t>
      </w:r>
      <w:r>
        <w:t xml:space="preserve">AI-use</w:t>
      </w:r>
      <w:r>
        <w:t xml:space="preserve"> </w:t>
      </w:r>
      <w:r>
        <w:t xml:space="preserve">ability</w:t>
      </w:r>
      <w:r>
        <w:t xml:space="preserve">”</w:t>
      </w:r>
      <w:r>
        <w:t xml:space="preserve"> </w:t>
      </w:r>
      <w:r>
        <w:t xml:space="preserve">cannot produce these crossed profiles. Converging evidence comes from outside our synthetic</w:t>
      </w:r>
      <w:r>
        <w:t xml:space="preserve"> </w:t>
      </w:r>
      <w:r>
        <w:t xml:space="preserve">setting. In an intervention study, students’</w:t>
      </w:r>
      <w:r>
        <w:t xml:space="preserve"> </w:t>
      </w:r>
      <w:r>
        <w:rPr>
          <w:i/>
          <w:iCs/>
        </w:rPr>
        <w:t xml:space="preserve">behavioral</w:t>
      </w:r>
      <w:r>
        <w:t xml:space="preserve"> </w:t>
      </w:r>
      <w:r>
        <w:t xml:space="preserve">regulation of LLM use (reformulating queries,</w:t>
      </w:r>
      <w:r>
        <w:t xml:space="preserve"> </w:t>
      </w:r>
      <w:r>
        <w:t xml:space="preserve">checking correctness) predicts effective use, whereas self-rated AI expertise does not (Clerc et al.,</w:t>
      </w:r>
      <w:r>
        <w:t xml:space="preserve"> </w:t>
      </w:r>
      <w:r>
        <w:t xml:space="preserve">2026). The skill of working with AI is thus distinct from a general, self-assessed competence.</w:t>
      </w:r>
    </w:p>
    <w:p>
      <w:pPr>
        <w:pStyle w:val="CaptionedFigure"/>
      </w:pPr>
      <w:r>
        <w:drawing>
          <wp:inline>
            <wp:extent cx="4600754" cy="3864633"/>
            <wp:effectExtent b="0" l="0" r="0" t="0"/>
            <wp:docPr descr="Figure 2. Own-competence effects dominate cross-competence effects on every skill’s grade." title="" id="36" name="Picture"/>
            <a:graphic>
              <a:graphicData uri="http://schemas.openxmlformats.org/drawingml/2006/picture">
                <pic:pic>
                  <pic:nvPicPr>
                    <pic:cNvPr descr="assets/fig_dissociation_heatmap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754" cy="38646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2. Own-competence effects dominate cross-competence effects on every skill’s grade.</w:t>
      </w:r>
    </w:p>
    <w:p>
      <w:pPr>
        <w:pStyle w:val="BodyText"/>
      </w:pPr>
      <w:r>
        <w:rPr>
          <w:i/>
          <w:iCs/>
        </w:rPr>
        <w:t xml:space="preserve">Figure 2. Effect of manipulating each skill’s competence (columns) on each skill’s grade (rows). The</w:t>
      </w:r>
      <w:r>
        <w:rPr>
          <w:i/>
          <w:iCs/>
        </w:rPr>
        <w:t xml:space="preserve"> </w:t>
      </w:r>
      <w:r>
        <w:rPr>
          <w:i/>
          <w:iCs/>
        </w:rPr>
        <w:t xml:space="preserve">diagonal (own-skill effect) dominates; off-diagonal (cross-skill) effects are near zero.</w:t>
      </w:r>
    </w:p>
    <w:p>
      <w:pPr>
        <w:pStyle w:val="CaptionedFigure"/>
      </w:pPr>
      <w:r>
        <w:drawing>
          <wp:inline>
            <wp:extent cx="5334000" cy="2963333"/>
            <wp:effectExtent b="0" l="0" r="0" t="0"/>
            <wp:docPr descr="Figure 3. Per-skill grades dissociate by competence profile." title="" id="39" name="Picture"/>
            <a:graphic>
              <a:graphicData uri="http://schemas.openxmlformats.org/drawingml/2006/picture">
                <pic:pic>
                  <pic:nvPicPr>
                    <pic:cNvPr descr="assets/fig_contrasts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633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3. Per-skill grades dissociate by competence profile.</w:t>
      </w:r>
    </w:p>
    <w:p>
      <w:pPr>
        <w:pStyle w:val="BodyText"/>
      </w:pPr>
      <w:r>
        <w:rPr>
          <w:i/>
          <w:iCs/>
        </w:rPr>
        <w:t xml:space="preserve">Figure 3. Mean per-skill grade for five competence profiles. Judging reaches A only when judging is</w:t>
      </w:r>
      <w:r>
        <w:rPr>
          <w:i/>
          <w:iCs/>
        </w:rPr>
        <w:t xml:space="preserve"> </w:t>
      </w:r>
      <w:r>
        <w:rPr>
          <w:i/>
          <w:iCs/>
        </w:rPr>
        <w:t xml:space="preserve">strong, regardless of framing or steering; each skill responds to its own competence.</w:t>
      </w:r>
    </w:p>
    <w:p>
      <w:pPr>
        <w:pStyle w:val="BodyText"/>
      </w:pPr>
      <w:r>
        <w:rPr>
          <w:b/>
          <w:bCs/>
        </w:rPr>
        <w:t xml:space="preserve">Reliability.</w:t>
      </w:r>
      <w:r>
        <w:t xml:space="preserve"> </w:t>
      </w:r>
      <w:r>
        <w:t xml:space="preserve">To check that the grades are not noise, we hold four learner transcripts fixed and</w:t>
      </w:r>
      <w:r>
        <w:t xml:space="preserve"> </w:t>
      </w:r>
      <w:r>
        <w:t xml:space="preserve">re-run the evaluation-and-grading prompts five times each (bypassing the cache so each repeat is an</w:t>
      </w:r>
      <w:r>
        <w:t xml:space="preserve"> </w:t>
      </w:r>
      <w:r>
        <w:t xml:space="preserve">independent sample at the production temperatures). The grader is</w:t>
      </w:r>
      <w:r>
        <w:t xml:space="preserve"> </w:t>
      </w:r>
      <w:r>
        <w:rPr>
          <w:b/>
          <w:bCs/>
        </w:rPr>
        <w:t xml:space="preserve">92% self-consistent</w:t>
      </w:r>
      <w:r>
        <w:t xml:space="preserve"> </w:t>
      </w:r>
      <w:r>
        <w:t xml:space="preserve">overall: the</w:t>
      </w:r>
      <w:r>
        <w:t xml:space="preserve"> </w:t>
      </w:r>
      <w:r>
        <w:t xml:space="preserve">mean grade-flip rate across repeats is 0.08, with Judging deterministic (0.00, by construction),</w:t>
      </w:r>
      <w:r>
        <w:t xml:space="preserve"> </w:t>
      </w:r>
      <w:r>
        <w:t xml:space="preserve">Framing 0.15, and Steering 0.10, and a mean within-cell grade standard deviation near 0.2 on the</w:t>
      </w:r>
      <w:r>
        <w:t xml:space="preserve"> </w:t>
      </w:r>
      <w:r>
        <w:t xml:space="preserve">three-point scale, indicating that disagreements are occasional one-level boundary jitter rather than</w:t>
      </w:r>
      <w:r>
        <w:t xml:space="preserve"> </w:t>
      </w:r>
      <w:r>
        <w:t xml:space="preserve">unstable scoring. This addresses the documented self-inconsistency of LLM judges, though it measures</w:t>
      </w:r>
      <w:r>
        <w:t xml:space="preserve"> </w:t>
      </w:r>
      <w:r>
        <w:rPr>
          <w:i/>
          <w:iCs/>
        </w:rPr>
        <w:t xml:space="preserve">precision</w:t>
      </w:r>
      <w:r>
        <w:t xml:space="preserve"> </w:t>
      </w:r>
      <w:r>
        <w:t xml:space="preserve">(repeatability), not</w:t>
      </w:r>
      <w:r>
        <w:t xml:space="preserve"> </w:t>
      </w:r>
      <w:r>
        <w:rPr>
          <w:i/>
          <w:iCs/>
        </w:rPr>
        <w:t xml:space="preserve">accuracy</w:t>
      </w:r>
      <w:r>
        <w:t xml:space="preserve"> </w:t>
      </w:r>
      <w:r>
        <w:t xml:space="preserve">against humans (Section 10). Because Judging contributes a</w:t>
      </w:r>
      <w:r>
        <w:t xml:space="preserve"> </w:t>
      </w:r>
      <w:r>
        <w:t xml:space="preserve">flip rate of zero by construction, the load-bearing figure is the blind-graded skills, whose flip rate</w:t>
      </w:r>
      <w:r>
        <w:t xml:space="preserve"> </w:t>
      </w:r>
      <w:r>
        <w:t xml:space="preserve">is near 0.12.</w:t>
      </w:r>
    </w:p>
    <w:p>
      <w:pPr>
        <w:pStyle w:val="BodyText"/>
      </w:pPr>
      <w:r>
        <w:rPr>
          <w:b/>
          <w:bCs/>
        </w:rPr>
        <w:t xml:space="preserve">Grader-backend robustness.</w:t>
      </w:r>
      <w:r>
        <w:t xml:space="preserve"> </w:t>
      </w:r>
      <w:r>
        <w:t xml:space="preserve">All grades above come from a single grader model (gpt-4o), while the</w:t>
      </w:r>
      <w:r>
        <w:t xml:space="preserve"> </w:t>
      </w:r>
      <w:r>
        <w:t xml:space="preserve">deployed prototype used a different engine (llama-3.3-70b). To probe whether the dissociation is an</w:t>
      </w:r>
      <w:r>
        <w:t xml:space="preserve"> </w:t>
      </w:r>
      <w:r>
        <w:t xml:space="preserve">artifact of one grader, we re-graded the identical 40 transcripts (challenges and learner responses</w:t>
      </w:r>
      <w:r>
        <w:t xml:space="preserve"> </w:t>
      </w:r>
      <w:r>
        <w:t xml:space="preserve">held fixed) with a different model, gpt-4o-mini. The dissociation replicates: own-skill effects again</w:t>
      </w:r>
      <w:r>
        <w:t xml:space="preserve"> </w:t>
      </w:r>
      <w:r>
        <w:t xml:space="preserve">dominate cross-skill effects (diagonal +0.47 versus off-diagonal +0.07). Notably, under this weaker</w:t>
      </w:r>
      <w:r>
        <w:t xml:space="preserve"> </w:t>
      </w:r>
      <w:r>
        <w:t xml:space="preserve">grader Judging’s own-effect falls from +2.00 to +0.65, comparable to Framing’s own-effect under the</w:t>
      </w:r>
      <w:r>
        <w:t xml:space="preserve"> </w:t>
      </w:r>
      <w:r>
        <w:t xml:space="preserve">same grader (also +0.65), which confirms that the large +2.00 was specific to gpt-4o’s strict</w:t>
      </w:r>
      <w:r>
        <w:t xml:space="preserve"> </w:t>
      </w:r>
      <w:r>
        <w:t xml:space="preserve">adherence to the seeded-issue selection rather</w:t>
      </w:r>
      <w:r>
        <w:t xml:space="preserve"> </w:t>
      </w:r>
      <w:r>
        <w:t xml:space="preserve">than a property of the construct; the separation holds, and in fact becomes more balanced across the</w:t>
      </w:r>
      <w:r>
        <w:t xml:space="preserve"> </w:t>
      </w:r>
      <w:r>
        <w:t xml:space="preserve">three skills, under a second backend. (Steering’s own-effect is smallest, +0.10 here, consistent with</w:t>
      </w:r>
      <w:r>
        <w:t xml:space="preserve"> </w:t>
      </w:r>
      <w:r>
        <w:t xml:space="preserve">the Proposition-P2 ceiling relation discussed below rather than absence of the construct.)</w:t>
      </w:r>
    </w:p>
    <w:p>
      <w:pPr>
        <w:pStyle w:val="BodyText"/>
      </w:pPr>
      <w:r>
        <w:rPr>
          <w:b/>
          <w:bCs/>
        </w:rPr>
        <w:t xml:space="preserve">Dependence on ground-truth scaffolding.</w:t>
      </w:r>
      <w:r>
        <w:t xml:space="preserve"> </w:t>
      </w:r>
      <w:r>
        <w:t xml:space="preserve">To probe how much the instrument’s discrimination relies on</w:t>
      </w:r>
      <w:r>
        <w:t xml:space="preserve"> </w:t>
      </w:r>
      <w:r>
        <w:t xml:space="preserve">the seeded ground truth (the gold framing supplied to the framing evaluator and the known seeded issues</w:t>
      </w:r>
      <w:r>
        <w:t xml:space="preserve"> </w:t>
      </w:r>
      <w:r>
        <w:t xml:space="preserve">supplied to the judging evaluator) versus the model’s own judgment, we re-grade a 40-learner subset</w:t>
      </w:r>
      <w:r>
        <w:t xml:space="preserve"> </w:t>
      </w:r>
      <w:r>
        <w:t xml:space="preserve">(five subjects) with that scaffolding removed, comparing against that subset’s own baseline (Framing</w:t>
      </w:r>
      <w:r>
        <w:t xml:space="preserve"> </w:t>
      </w:r>
      <w:r>
        <w:t xml:space="preserve">+0.60, Judging +2.00, Steering +0.50). The effect is sharply skill-specific. Framing discrimination is essentially</w:t>
      </w:r>
      <w:r>
        <w:t xml:space="preserve"> </w:t>
      </w:r>
      <w:r>
        <w:t xml:space="preserve">unaffected (own-effect +0.75 without the gold reference, versus +0.60 with it): the rubric and the</w:t>
      </w:r>
      <w:r>
        <w:t xml:space="preserve"> </w:t>
      </w:r>
      <w:r>
        <w:t xml:space="preserve">model’s own judgment carry it. Judging discrimination, by contrast, falls sharply (+2.00 to +0.45):</w:t>
      </w:r>
      <w:r>
        <w:t xml:space="preserve"> </w:t>
      </w:r>
      <w:r>
        <w:t xml:space="preserve">without the known issues the grader has no recall-precision anchor and no longer separates strong from</w:t>
      </w:r>
      <w:r>
        <w:t xml:space="preserve"> </w:t>
      </w:r>
      <w:r>
        <w:t xml:space="preserve">weak judging. Steering falls in between (+0.50 to +0.25). Separability itself survives (the skills still</w:t>
      </w:r>
      <w:r>
        <w:t xml:space="preserve"> </w:t>
      </w:r>
      <w:r>
        <w:t xml:space="preserve">dissociate, ratio 29), but the result clarifies what each grade measures: Framing and Steering are</w:t>
      </w:r>
      <w:r>
        <w:t xml:space="preserve"> </w:t>
      </w:r>
      <w:r>
        <w:t xml:space="preserve">scored largely by rubric-guided model judgment, whereas Judging</w:t>
      </w:r>
      <w:r>
        <w:t xml:space="preserve"> </w:t>
      </w:r>
      <w:r>
        <w:rPr>
          <w:i/>
          <w:iCs/>
        </w:rPr>
        <w:t xml:space="preserve">as instrumented here</w:t>
      </w:r>
      <w:r>
        <w:t xml:space="preserve"> </w:t>
      </w:r>
      <w:r>
        <w:t xml:space="preserve">is close to a</w:t>
      </w:r>
      <w:r>
        <w:t xml:space="preserve"> </w:t>
      </w:r>
      <w:r>
        <w:t xml:space="preserve">measurement of agreement with a known answer key. This both explains Judging’s by-construction +2.00</w:t>
      </w:r>
      <w:r>
        <w:t xml:space="preserve"> </w:t>
      </w:r>
      <w:r>
        <w:t xml:space="preserve">and bounds its transfer to open-ended settings where no such key exists, an important caveat for any</w:t>
      </w:r>
      <w:r>
        <w:t xml:space="preserve"> </w:t>
      </w:r>
      <w:r>
        <w:t xml:space="preserve">deployment that scores judging without seeded ground truth.</w:t>
      </w:r>
    </w:p>
    <w:p>
      <w:pPr>
        <w:pStyle w:val="BodyText"/>
      </w:pPr>
      <w:r>
        <w:rPr>
          <w:b/>
          <w:bCs/>
        </w:rPr>
        <w:t xml:space="preserve">Scope and caveats.</w:t>
      </w:r>
      <w:r>
        <w:t xml:space="preserve"> </w:t>
      </w:r>
      <w:r>
        <w:t xml:space="preserve">These results establish feasibility, not validity. (i) Judging’s dissociation is</w:t>
      </w:r>
      <w:r>
        <w:t xml:space="preserve"> </w:t>
      </w:r>
      <w:r>
        <w:t xml:space="preserve">partly built in: its competence is operationalized by a controlled selection over ground-truth issues,</w:t>
      </w:r>
      <w:r>
        <w:t xml:space="preserve"> </w:t>
      </w:r>
      <w:r>
        <w:t xml:space="preserve">so its clean diagonal (+2.00, with zero cross-effects) is a controlled check that the grader correctly</w:t>
      </w:r>
      <w:r>
        <w:t xml:space="preserve"> </w:t>
      </w:r>
      <w:r>
        <w:t xml:space="preserve">rewards recall and precision. Independent evidence of separation comes from the free-text, blind-graded</w:t>
      </w:r>
      <w:r>
        <w:t xml:space="preserve"> </w:t>
      </w:r>
      <w:r>
        <w:t xml:space="preserve">skills, Framing and Steering, whose positive own-effects (+0.62, +0.43) with near-zero cross-effects</w:t>
      </w:r>
      <w:r>
        <w:t xml:space="preserve"> </w:t>
      </w:r>
      <w:r>
        <w:t xml:space="preserve">carry the result. (ii) The grader is a single model family; whether the dissociation replicates</w:t>
      </w:r>
      <w:r>
        <w:t xml:space="preserve"> </w:t>
      </w:r>
      <w:r>
        <w:t xml:space="preserve">across grader backends, and whether the automated grades agree with human experts, are the validity</w:t>
      </w:r>
      <w:r>
        <w:t xml:space="preserve"> </w:t>
      </w:r>
      <w:r>
        <w:t xml:space="preserve">questions deferred to Section 10. (iii) As noted above, with three indicators a factor model is</w:t>
      </w:r>
      <w:r>
        <w:t xml:space="preserve"> </w:t>
      </w:r>
      <w:r>
        <w:t xml:space="preserve">under-identified, so the separability evidence rests on the manipulation-based effect matrix and the</w:t>
      </w:r>
      <w:r>
        <w:t xml:space="preserve"> </w:t>
      </w:r>
      <w:r>
        <w:t xml:space="preserve">inter-skill correlations, not on a confirmatory dimensionality test. (iv) Steering shows the smallest own-effect (+0.43 at N=80).</w:t>
      </w:r>
      <w:r>
        <w:t xml:space="preserve"> </w:t>
      </w:r>
      <w:r>
        <w:t xml:space="preserve">This is not a grader-leniency artifact: under a deliberately strict steering rubric (which mandates a C</w:t>
      </w:r>
      <w:r>
        <w:t xml:space="preserve"> </w:t>
      </w:r>
      <w:r>
        <w:t xml:space="preserve">for vague or non-prioritized commands), the steering own-effect on the 40-learner subset does not</w:t>
      </w:r>
      <w:r>
        <w:t xml:space="preserve"> </w:t>
      </w:r>
      <w:r>
        <w:t xml:space="preserve">increase (+0.40, versus +0.50 under the standard rubric, statistically indistinguishable), while the</w:t>
      </w:r>
      <w:r>
        <w:t xml:space="preserve"> </w:t>
      </w:r>
      <w:r>
        <w:t xml:space="preserve">dissociation persists (ratio 27.5; the designed contrasts still decouple). The modest steering effect</w:t>
      </w:r>
      <w:r>
        <w:t xml:space="preserve"> </w:t>
      </w:r>
      <w:r>
        <w:t xml:space="preserve">instead reflects the ceiling relation that Proposition P2 predicts (steering quality is bounded by the</w:t>
      </w:r>
      <w:r>
        <w:t xml:space="preserve"> </w:t>
      </w:r>
      <w:r>
        <w:t xml:space="preserve">judging it follows, so a competence manipulation on steering alone has limited headroom) together with</w:t>
      </w:r>
      <w:r>
        <w:t xml:space="preserve"> </w:t>
      </w:r>
      <w:r>
        <w:t xml:space="preserve">homogeneity in the simulated steering responses; both are best resolved with human steering data, which</w:t>
      </w:r>
      <w:r>
        <w:t xml:space="preserve"> </w:t>
      </w:r>
      <w:r>
        <w:t xml:space="preserve">the validation study supplies.</w:t>
      </w:r>
    </w:p>
    <w:bookmarkEnd w:id="41"/>
    <w:bookmarkStart w:id="42" w:name="tensions-and-boundary-conditions"/>
    <w:p>
      <w:pPr>
        <w:pStyle w:val="Heading2"/>
      </w:pPr>
      <w:r>
        <w:t xml:space="preserve">9. Tensions and boundary conditions</w:t>
      </w:r>
    </w:p>
    <w:p>
      <w:pPr>
        <w:pStyle w:val="FirstParagraph"/>
      </w:pPr>
      <w:r>
        <w:t xml:space="preserve">A mature account must confront four tensions rather than paper over them.</w:t>
      </w:r>
    </w:p>
    <w:p>
      <w:pPr>
        <w:pStyle w:val="BodyText"/>
      </w:pPr>
      <w:r>
        <w:rPr>
          <w:i/>
          <w:iCs/>
        </w:rPr>
        <w:t xml:space="preserve">Offloading versus productive struggle.</w:t>
      </w:r>
      <w:r>
        <w:t xml:space="preserve"> </w:t>
      </w:r>
      <w:r>
        <w:t xml:space="preserve">Evidence that AI use can depress critical thinking through</w:t>
      </w:r>
      <w:r>
        <w:t xml:space="preserve"> </w:t>
      </w:r>
      <w:r>
        <w:t xml:space="preserve">cognitive offloading (Gerlich, 2025; Kosmyna et al., 2025) appears to threaten any framework that</w:t>
      </w:r>
      <w:r>
        <w:t xml:space="preserve"> </w:t>
      </w:r>
      <w:r>
        <w:t xml:space="preserve">puts learners in close partnership with AI. The resolution is in the zone-of-proximal-development</w:t>
      </w:r>
      <w:r>
        <w:t xml:space="preserve"> </w:t>
      </w:r>
      <w:r>
        <w:t xml:space="preserve">stance: CoReasoning treats the AI as a mediating tool whose purpose is the learner’s eventual</w:t>
      </w:r>
      <w:r>
        <w:t xml:space="preserve"> </w:t>
      </w:r>
      <w:r>
        <w:rPr>
          <w:i/>
          <w:iCs/>
        </w:rPr>
        <w:t xml:space="preserve">independence</w:t>
      </w:r>
      <w:r>
        <w:t xml:space="preserve">, and it offloads execution while deliberately retaining the cognitive work of</w:t>
      </w:r>
      <w:r>
        <w:t xml:space="preserve"> </w:t>
      </w:r>
      <w:r>
        <w:t xml:space="preserve">specifying, evaluating, and correcting. The framework is, in this sense, the designed inverse of</w:t>
      </w:r>
      <w:r>
        <w:t xml:space="preserve"> </w:t>
      </w:r>
      <w:r>
        <w:t xml:space="preserve">metacognitive laziness (Proposition P5).</w:t>
      </w:r>
    </w:p>
    <w:p>
      <w:pPr>
        <w:pStyle w:val="BodyText"/>
      </w:pPr>
      <w:r>
        <w:rPr>
          <w:i/>
          <w:iCs/>
        </w:rPr>
        <w:t xml:space="preserve">The calibration trap.</w:t>
      </w:r>
      <w:r>
        <w:t xml:space="preserve"> </w:t>
      </w:r>
      <w:r>
        <w:t xml:space="preserve">Judging is metacognitive monitoring, and monitoring is only useful when</w:t>
      </w:r>
      <w:r>
        <w:t xml:space="preserve"> </w:t>
      </w:r>
      <w:r>
        <w:t xml:space="preserve">calibrated. A learner who lacks the domain knowledge to recognize an error cannot detect that error</w:t>
      </w:r>
      <w:r>
        <w:t xml:space="preserve"> </w:t>
      </w:r>
      <w:r>
        <w:t xml:space="preserve">in AI output, however vigilant. Judging is therefore bounded by domain competence, and the framework</w:t>
      </w:r>
      <w:r>
        <w:t xml:space="preserve"> </w:t>
      </w:r>
      <w:r>
        <w:t xml:space="preserve">should be read as describing a skill that develops</w:t>
      </w:r>
      <w:r>
        <w:t xml:space="preserve"> </w:t>
      </w:r>
      <w:r>
        <w:rPr>
          <w:i/>
          <w:iCs/>
        </w:rPr>
        <w:t xml:space="preserve">with</w:t>
      </w:r>
      <w:r>
        <w:t xml:space="preserve"> </w:t>
      </w:r>
      <w:r>
        <w:t xml:space="preserve">domain knowledge, not as a substitute for it</w:t>
      </w:r>
      <w:r>
        <w:t xml:space="preserve"> </w:t>
      </w:r>
      <w:r>
        <w:t xml:space="preserve">(Proposition P4).</w:t>
      </w:r>
    </w:p>
    <w:p>
      <w:pPr>
        <w:pStyle w:val="BodyText"/>
      </w:pPr>
      <w:r>
        <w:rPr>
          <w:i/>
          <w:iCs/>
        </w:rPr>
        <w:t xml:space="preserve">Interactive is not automatically productive.</w:t>
      </w:r>
      <w:r>
        <w:t xml:space="preserve"> </w:t>
      </w:r>
      <w:r>
        <w:t xml:space="preserve">ICAP predicts that interactive engagement yields the</w:t>
      </w:r>
      <w:r>
        <w:t xml:space="preserve"> </w:t>
      </w:r>
      <w:r>
        <w:t xml:space="preserve">most learning, but rapid AI dialogue can be voluminous and shallow, a sequence of re-rolls rather than</w:t>
      </w:r>
      <w:r>
        <w:t xml:space="preserve"> </w:t>
      </w:r>
      <w:r>
        <w:t xml:space="preserve">reasoning. Steering counts as genuine metacognitive control only when corrections are</w:t>
      </w:r>
      <w:r>
        <w:t xml:space="preserve"> </w:t>
      </w:r>
      <w:r>
        <w:t xml:space="preserve">knowledge-generating, which is why the instrument rewards targeted, convergent corrections rather than</w:t>
      </w:r>
      <w:r>
        <w:t xml:space="preserve"> </w:t>
      </w:r>
      <w:r>
        <w:t xml:space="preserve">mere repetition.</w:t>
      </w:r>
    </w:p>
    <w:p>
      <w:pPr>
        <w:pStyle w:val="BodyText"/>
      </w:pPr>
      <w:r>
        <w:rPr>
          <w:i/>
          <w:iCs/>
        </w:rPr>
        <w:t xml:space="preserve">Standards can regress.</w:t>
      </w:r>
      <w:r>
        <w:t xml:space="preserve"> </w:t>
      </w:r>
      <w:r>
        <w:t xml:space="preserve">Judging and Steering presuppose that the learner holds standards adequate to</w:t>
      </w:r>
      <w:r>
        <w:t xml:space="preserve"> </w:t>
      </w:r>
      <w:r>
        <w:t xml:space="preserve">evaluate the output. When the AI is more competent in the domain than the learner, the standards the</w:t>
      </w:r>
      <w:r>
        <w:t xml:space="preserve"> </w:t>
      </w:r>
      <w:r>
        <w:t xml:space="preserve">learner applies may be inferior to the artifact under review, a reversal that classical</w:t>
      </w:r>
      <w:r>
        <w:t xml:space="preserve"> </w:t>
      </w:r>
      <w:r>
        <w:t xml:space="preserve">formative-assessment theory does not anticipate and that bounds the framework’s applicability at the</w:t>
      </w:r>
      <w:r>
        <w:t xml:space="preserve"> </w:t>
      </w:r>
      <w:r>
        <w:t xml:space="preserve">expert frontier.</w:t>
      </w:r>
    </w:p>
    <w:bookmarkEnd w:id="42"/>
    <w:bookmarkStart w:id="43" w:name="a-validation-and-assessment-agenda"/>
    <w:p>
      <w:pPr>
        <w:pStyle w:val="Heading2"/>
      </w:pPr>
      <w:r>
        <w:t xml:space="preserve">10. A validation and assessment agenda</w:t>
      </w:r>
    </w:p>
    <w:p>
      <w:pPr>
        <w:pStyle w:val="FirstParagraph"/>
      </w:pPr>
      <w:r>
        <w:t xml:space="preserve">The feasibility demonstration shows that the constructs are separable and measurable; it does not</w:t>
      </w:r>
      <w:r>
        <w:t xml:space="preserve"> </w:t>
      </w:r>
      <w:r>
        <w:t xml:space="preserve">establish that the automated grades match expert human judgment, nor that exercising the skills</w:t>
      </w:r>
      <w:r>
        <w:t xml:space="preserve"> </w:t>
      </w:r>
      <w:r>
        <w:t xml:space="preserve">improves learning. We therefore specify the validation program the framework invites, organized as an</w:t>
      </w:r>
      <w:r>
        <w:t xml:space="preserve"> </w:t>
      </w:r>
      <w:r>
        <w:t xml:space="preserve">argument-based validity case in the sense of Messick (1995) and Kane (2013): the present evidence</w:t>
      </w:r>
      <w:r>
        <w:t xml:space="preserve"> </w:t>
      </w:r>
      <w:r>
        <w:t xml:space="preserve">supports the</w:t>
      </w:r>
      <w:r>
        <w:t xml:space="preserve"> </w:t>
      </w:r>
      <w:r>
        <w:rPr>
          <w:i/>
          <w:iCs/>
        </w:rPr>
        <w:t xml:space="preserve">scoring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generalization</w:t>
      </w:r>
      <w:r>
        <w:t xml:space="preserve"> </w:t>
      </w:r>
      <w:r>
        <w:t xml:space="preserve">inferences (the instrument scores consistently and the</w:t>
      </w:r>
      <w:r>
        <w:t xml:space="preserve"> </w:t>
      </w:r>
      <w:r>
        <w:t xml:space="preserve">three constructs separate), while the</w:t>
      </w:r>
      <w:r>
        <w:t xml:space="preserve"> </w:t>
      </w:r>
      <w:r>
        <w:rPr>
          <w:i/>
          <w:iCs/>
        </w:rPr>
        <w:t xml:space="preserve">extrapolation</w:t>
      </w:r>
      <w:r>
        <w:t xml:space="preserve"> </w:t>
      </w:r>
      <w:r>
        <w:t xml:space="preserve">inference (that the scores reflect a human</w:t>
      </w:r>
      <w:r>
        <w:t xml:space="preserve"> </w:t>
      </w:r>
      <w:r>
        <w:t xml:space="preserve">competency that transfers) and the</w:t>
      </w:r>
      <w:r>
        <w:t xml:space="preserve"> </w:t>
      </w:r>
      <w:r>
        <w:rPr>
          <w:i/>
          <w:iCs/>
        </w:rPr>
        <w:t xml:space="preserve">implication</w:t>
      </w:r>
      <w:r>
        <w:t xml:space="preserve"> </w:t>
      </w:r>
      <w:r>
        <w:t xml:space="preserve">inference (that the scores support instructional</w:t>
      </w:r>
      <w:r>
        <w:t xml:space="preserve"> </w:t>
      </w:r>
      <w:r>
        <w:t xml:space="preserve">decisions) remain to be established by the studies below.</w:t>
      </w:r>
    </w:p>
    <w:p>
      <w:pPr>
        <w:pStyle w:val="BodyText"/>
      </w:pPr>
      <w:r>
        <w:t xml:space="preserve">First, an instrument-validity study: a stratified sample of transcripts is re-graded by multiple</w:t>
      </w:r>
      <w:r>
        <w:t xml:space="preserve"> </w:t>
      </w:r>
      <w:r>
        <w:t xml:space="preserve">blind human experts using the per-skill rubrics, and agreement with the automated grader is reported</w:t>
      </w:r>
      <w:r>
        <w:t xml:space="preserve"> </w:t>
      </w:r>
      <w:r>
        <w:t xml:space="preserve">as Cohen’s</w:t>
      </w:r>
      <w:r>
        <w:t xml:space="preserve"> </w:t>
      </w:r>
      <m:oMath>
        <m:r>
          <m:t>κ</m:t>
        </m:r>
      </m:oMath>
      <w:r>
        <w:t xml:space="preserve">, Fleiss’</w:t>
      </w:r>
      <w:r>
        <w:t xml:space="preserve"> </w:t>
      </w:r>
      <m:oMath>
        <m:r>
          <m:t>κ</m:t>
        </m:r>
      </m:oMath>
      <w:r>
        <w:t xml:space="preserve">, and ordinal Krippendorff’s</w:t>
      </w:r>
      <w:r>
        <w:t xml:space="preserve"> </w:t>
      </w:r>
      <m:oMath>
        <m:r>
          <m:t>α</m:t>
        </m:r>
      </m:oMath>
      <w:r>
        <w:t xml:space="preserve">, per skill, against the</w:t>
      </w:r>
      <w:r>
        <w:t xml:space="preserve"> </w:t>
      </w:r>
      <w:r>
        <w:t xml:space="preserve">field-typical bar of</w:t>
      </w:r>
      <w:r>
        <w:t xml:space="preserve"> </w:t>
      </w:r>
      <m:oMath>
        <m:r>
          <m:t>κ</m:t>
        </m:r>
        <m:r>
          <m:rPr>
            <m:sty m:val="p"/>
          </m:rPr>
          <m:t>≈</m:t>
        </m:r>
        <m:r>
          <m:t>0.3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0.8</m:t>
        </m:r>
      </m:oMath>
      <w:r>
        <w:t xml:space="preserve">. This step is indispensable rather than a</w:t>
      </w:r>
      <w:r>
        <w:t xml:space="preserve"> </w:t>
      </w:r>
      <w:r>
        <w:t xml:space="preserve">formality: recent work shows that LLM-as-judge agreement with human experts is moderate and</w:t>
      </w:r>
      <w:r>
        <w:t xml:space="preserve"> </w:t>
      </w:r>
      <w:r>
        <w:t xml:space="preserve">task-dependent, sometimes falling to Fleiss’</w:t>
      </w:r>
      <w:r>
        <w:t xml:space="preserve"> </w:t>
      </w:r>
      <m:oMath>
        <m:r>
          <m:t>κ</m:t>
        </m:r>
      </m:oMath>
      <w:r>
        <w:t xml:space="preserve"> </w:t>
      </w:r>
      <w:r>
        <w:t xml:space="preserve">near</w:t>
      </w:r>
      <w:r>
        <w:t xml:space="preserve"> </w:t>
      </w:r>
      <m:oMath>
        <m:r>
          <m:t>0.1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0.3</m:t>
        </m:r>
      </m:oMath>
      <w:r>
        <w:t xml:space="preserve"> </w:t>
      </w:r>
      <w:r>
        <w:t xml:space="preserve">on hard rubric judgments</w:t>
      </w:r>
      <w:r>
        <w:t xml:space="preserve"> </w:t>
      </w:r>
      <w:r>
        <w:t xml:space="preserve">(Feng et al., 2025), so automated grades must be validated against humans rather than assumed reliable.</w:t>
      </w:r>
      <w:r>
        <w:t xml:space="preserve"> </w:t>
      </w:r>
      <w:r>
        <w:t xml:space="preserve">This exposes a recursive calibration threat, who grades the grader, that the framework must confront on</w:t>
      </w:r>
      <w:r>
        <w:t xml:space="preserve"> </w:t>
      </w:r>
      <w:r>
        <w:t xml:space="preserve">two levels: the per-skill grades require human-rater agreement (above), and the Judging construct</w:t>
      </w:r>
      <w:r>
        <w:t xml:space="preserve"> </w:t>
      </w:r>
      <w:r>
        <w:t xml:space="preserve">additionally rests on machine-seeded ground-truth issues, so a stratified subset of those seeded issues</w:t>
      </w:r>
      <w:r>
        <w:t xml:space="preserve"> </w:t>
      </w:r>
      <w:r>
        <w:t xml:space="preserve">will be verified by human domain experts to confirm they are genuine, non-spurious flaws before the</w:t>
      </w:r>
      <w:r>
        <w:t xml:space="preserve"> </w:t>
      </w:r>
      <w:r>
        <w:t xml:space="preserve">recall/precision signal can be trusted. We have prepared the agreement study (codebook, blinded</w:t>
      </w:r>
      <w:r>
        <w:t xml:space="preserve"> </w:t>
      </w:r>
      <w:r>
        <w:t xml:space="preserve">rater task files, and scoring scripts) so that it can be run directly. Second, a construct-validity</w:t>
      </w:r>
      <w:r>
        <w:t xml:space="preserve"> </w:t>
      </w:r>
      <w:r>
        <w:t xml:space="preserve">study at scale to test Propositions P1 through P4 with real learners, examining whether Framing,</w:t>
      </w:r>
      <w:r>
        <w:t xml:space="preserve"> </w:t>
      </w:r>
      <w:r>
        <w:t xml:space="preserve">Judging, and Steering dissociate across a learner population and whether the proposed gating relations</w:t>
      </w:r>
      <w:r>
        <w:t xml:space="preserve"> </w:t>
      </w:r>
      <w:r>
        <w:t xml:space="preserve">hold. Third, a grader-robustness study across multiple model backends to separate the framework’s</w:t>
      </w:r>
      <w:r>
        <w:t xml:space="preserve"> </w:t>
      </w:r>
      <w:r>
        <w:t xml:space="preserve">signal from any single model’s idiosyncrasies. Only an efficacy study with real learners can test</w:t>
      </w:r>
      <w:r>
        <w:t xml:space="preserve"> </w:t>
      </w:r>
      <w:r>
        <w:t xml:space="preserve">Proposition P5 and any learning claim; that is explicitly outside the present scope.</w:t>
      </w:r>
    </w:p>
    <w:bookmarkEnd w:id="43"/>
    <w:bookmarkStart w:id="44" w:name="limitations"/>
    <w:p>
      <w:pPr>
        <w:pStyle w:val="Heading2"/>
      </w:pPr>
      <w:r>
        <w:t xml:space="preserve">11. Limitations</w:t>
      </w:r>
    </w:p>
    <w:p>
      <w:pPr>
        <w:pStyle w:val="FirstParagraph"/>
      </w:pPr>
      <w:r>
        <w:t xml:space="preserve">This is a conceptual contribution accompanied by a proof-of-concept instrument, not an efficacy study.</w:t>
      </w:r>
      <w:r>
        <w:t xml:space="preserve"> </w:t>
      </w:r>
      <w:r>
        <w:t xml:space="preserve">The feasibility demonstration uses simulated learners of controlled competence, which establish that</w:t>
      </w:r>
      <w:r>
        <w:t xml:space="preserve"> </w:t>
      </w:r>
      <w:r>
        <w:t xml:space="preserve">the grader has signal and that the skills can be measured apart, but which are not human learners. To</w:t>
      </w:r>
      <w:r>
        <w:t xml:space="preserve"> </w:t>
      </w:r>
      <w:r>
        <w:t xml:space="preserve">avoid a model grading its own output, learners are generated by one model (gpt-4o-mini) and graded by</w:t>
      </w:r>
      <w:r>
        <w:t xml:space="preserve"> </w:t>
      </w:r>
      <w:r>
        <w:t xml:space="preserve">a different one (gpt-4o); the dissociation replicates under a second grader backend, but both are from</w:t>
      </w:r>
      <w:r>
        <w:t xml:space="preserve"> </w:t>
      </w:r>
      <w:r>
        <w:t xml:space="preserve">one provider, and the deployed prototype’s engine (llama-3.3-70b) differs again, so cross-vendor</w:t>
      </w:r>
      <w:r>
        <w:t xml:space="preserve"> </w:t>
      </w:r>
      <w:r>
        <w:t xml:space="preserve">robustness is only partly established. The challenges are English-language, and the automated grades</w:t>
      </w:r>
      <w:r>
        <w:t xml:space="preserve"> </w:t>
      </w:r>
      <w:r>
        <w:t xml:space="preserve">have not yet been validated against human experts (Section 10). Two construct-specific limits deserve</w:t>
      </w:r>
      <w:r>
        <w:t xml:space="preserve"> </w:t>
      </w:r>
      <w:r>
        <w:t xml:space="preserve">emphasis. First, Judging as instrumented here measures agreement with a seeded answer key: that key</w:t>
      </w:r>
      <w:r>
        <w:t xml:space="preserve"> </w:t>
      </w:r>
      <w:r>
        <w:t xml:space="preserve">drives its discrimination (Section 8), so the judging score applies to settings with known ground truth</w:t>
      </w:r>
      <w:r>
        <w:t xml:space="preserve"> </w:t>
      </w:r>
      <w:r>
        <w:t xml:space="preserve">and would need re-validation for open-ended use without it. Second, Steering yields the smallest and</w:t>
      </w:r>
      <w:r>
        <w:t xml:space="preserve"> </w:t>
      </w:r>
      <w:r>
        <w:t xml:space="preserve">most P2-bounded signal (it is gated by the judging it precedes), and is the construct whose measurement</w:t>
      </w:r>
      <w:r>
        <w:t xml:space="preserve"> </w:t>
      </w:r>
      <w:r>
        <w:t xml:space="preserve">would benefit most from human data. We make no learning-outcome claim. What the paper establishes is</w:t>
      </w:r>
      <w:r>
        <w:t xml:space="preserve"> </w:t>
      </w:r>
      <w:r>
        <w:t xml:space="preserve">conceptual: a theoretically-grounded decomposition with stated propositions, a precise novelty</w:t>
      </w:r>
      <w:r>
        <w:t xml:space="preserve"> </w:t>
      </w:r>
      <w:r>
        <w:t xml:space="preserve">boundary, and evidence that the three constructs are separable and automatically measurable.</w:t>
      </w:r>
    </w:p>
    <w:bookmarkEnd w:id="44"/>
    <w:bookmarkStart w:id="45" w:name="conclusion"/>
    <w:p>
      <w:pPr>
        <w:pStyle w:val="Heading2"/>
      </w:pPr>
      <w:r>
        <w:t xml:space="preserve">12. Conclusion</w:t>
      </w:r>
    </w:p>
    <w:p>
      <w:pPr>
        <w:pStyle w:val="FirstParagraph"/>
      </w:pPr>
      <w:r>
        <w:t xml:space="preserve">The task of education in the age of generative AI is not to produce faster answer-getters but to</w:t>
      </w:r>
      <w:r>
        <w:t xml:space="preserve"> </w:t>
      </w:r>
      <w:r>
        <w:t xml:space="preserve">cultivate critical collaborators: learners who can specify a problem worth solving, judge what a</w:t>
      </w:r>
      <w:r>
        <w:t xml:space="preserve"> </w:t>
      </w:r>
      <w:r>
        <w:t xml:space="preserve">machine returns, and steer it toward something better. That capability is teachable only if it can be</w:t>
      </w:r>
      <w:r>
        <w:t xml:space="preserve"> </w:t>
      </w:r>
      <w:r>
        <w:t xml:space="preserve">named and assessed. CoReasoning offers a decomposition of it into three theoretically-grounded,</w:t>
      </w:r>
      <w:r>
        <w:t xml:space="preserve"> </w:t>
      </w:r>
      <w:r>
        <w:t xml:space="preserve">independently-assessable skills, Framing, Judging, and Steering, separates the pre-generation skill</w:t>
      </w:r>
      <w:r>
        <w:t xml:space="preserve"> </w:t>
      </w:r>
      <w:r>
        <w:t xml:space="preserve">from the post-generation one in a way prior frameworks do not, and shows that the three can be</w:t>
      </w:r>
      <w:r>
        <w:t xml:space="preserve"> </w:t>
      </w:r>
      <w:r>
        <w:t xml:space="preserve">measured apart. We offer it as a foundation for the assessment and instruction the moment demands.</w:t>
      </w:r>
    </w:p>
    <w:bookmarkEnd w:id="45"/>
    <w:bookmarkStart w:id="52" w:name="appendix-a.-system-walkthrough"/>
    <w:p>
      <w:pPr>
        <w:pStyle w:val="Heading2"/>
      </w:pPr>
      <w:r>
        <w:t xml:space="preserve">Appendix A. System walkthrough</w:t>
      </w:r>
    </w:p>
    <w:p>
      <w:pPr>
        <w:pStyle w:val="FirstParagraph"/>
      </w:pPr>
      <w:r>
        <w:t xml:space="preserve">Figure A1 shows a single challenge run in CoReasoning Lab, illustrating how the three skills appear as</w:t>
      </w:r>
      <w:r>
        <w:t xml:space="preserve"> </w:t>
      </w:r>
      <w:r>
        <w:t xml:space="preserve">distinct, separately-scored stages of one continuous task. In Phase 1 the learner refines an</w:t>
      </w:r>
      <w:r>
        <w:t xml:space="preserve"> </w:t>
      </w:r>
      <w:r>
        <w:t xml:space="preserve">ill-defined problem and receives a Framing grade. The system then produces a deliberately flawed</w:t>
      </w:r>
      <w:r>
        <w:t xml:space="preserve"> </w:t>
      </w:r>
      <w:r>
        <w:t xml:space="preserve">solution. In Phase 2 the learner judges that output (flagging real issues while avoiding distractors)</w:t>
      </w:r>
      <w:r>
        <w:t xml:space="preserve"> </w:t>
      </w:r>
      <w:r>
        <w:t xml:space="preserve">and steers the AI with a targeted correction; the output converges across cycles. The final report</w:t>
      </w:r>
      <w:r>
        <w:t xml:space="preserve"> </w:t>
      </w:r>
      <w:r>
        <w:t xml:space="preserve">returns three independent grades with per-skill diagnostic feedback, the interface-level expression of</w:t>
      </w:r>
      <w:r>
        <w:t xml:space="preserve"> </w:t>
      </w:r>
      <w:r>
        <w:t xml:space="preserve">the framework’s central claim that productive AI use is not one skill but three.</w:t>
      </w:r>
    </w:p>
    <w:p>
      <w:pPr>
        <w:pStyle w:val="CaptionedFigure"/>
      </w:pPr>
      <w:r>
        <w:drawing>
          <wp:inline>
            <wp:extent cx="5334000" cy="2726266"/>
            <wp:effectExtent b="0" l="0" r="0" t="0"/>
            <wp:docPr descr="Figure A1. A CoReasoning Lab challenge run." title="" id="47" name="Picture"/>
            <a:graphic>
              <a:graphicData uri="http://schemas.openxmlformats.org/drawingml/2006/picture">
                <pic:pic>
                  <pic:nvPicPr>
                    <pic:cNvPr descr="assets/system-mockup.svg" id="48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262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A1. A CoReasoning Lab challenge run.</w:t>
      </w:r>
    </w:p>
    <w:p>
      <w:pPr>
        <w:pStyle w:val="BodyText"/>
      </w:pPr>
      <w:r>
        <w:rPr>
          <w:i/>
          <w:iCs/>
        </w:rPr>
        <w:t xml:space="preserve">Figure A1. The learner experience: Framing (Phase 1), the Judge-Steer cycle (Phase 2), and the</w:t>
      </w:r>
      <w:r>
        <w:rPr>
          <w:i/>
          <w:iCs/>
        </w:rPr>
        <w:t xml:space="preserve"> </w:t>
      </w:r>
      <w:r>
        <w:rPr>
          <w:i/>
          <w:iCs/>
        </w:rPr>
        <w:t xml:space="preserve">per-skill report. Each skill is scored and given feedback independently.</w:t>
      </w:r>
    </w:p>
    <w:p>
      <w:pPr>
        <w:pStyle w:val="BodyText"/>
      </w:pPr>
      <w:r>
        <w:t xml:space="preserve">The platform exposes role-specific interfaces beyond the challenge run (Figure A2). Students see a</w:t>
      </w:r>
      <w:r>
        <w:t xml:space="preserve"> </w:t>
      </w:r>
      <w:r>
        <w:t xml:space="preserve">dashboard of pending challenges and courses and a personal results view that trends Framing, Judging,</w:t>
      </w:r>
      <w:r>
        <w:t xml:space="preserve"> </w:t>
      </w:r>
      <w:r>
        <w:t xml:space="preserve">and Steering separately over time. Instructors author challenges (the system auto-generates the</w:t>
      </w:r>
      <w:r>
        <w:t xml:space="preserve"> </w:t>
      </w:r>
      <w:r>
        <w:t xml:space="preserve">ill-defined problem and the three per-skill rubrics) and read course analytics that break grade</w:t>
      </w:r>
      <w:r>
        <w:t xml:space="preserve"> </w:t>
      </w:r>
      <w:r>
        <w:t xml:space="preserve">distributions down by rubric and by student. In every view the three skills remain distinct columns,</w:t>
      </w:r>
      <w:r>
        <w:t xml:space="preserve"> </w:t>
      </w:r>
      <w:r>
        <w:t xml:space="preserve">which is the design commitment the framework makes visible.</w:t>
      </w:r>
    </w:p>
    <w:p>
      <w:pPr>
        <w:pStyle w:val="CaptionedFigure"/>
      </w:pPr>
      <w:r>
        <w:drawing>
          <wp:inline>
            <wp:extent cx="5334000" cy="3745148"/>
            <wp:effectExtent b="0" l="0" r="0" t="0"/>
            <wp:docPr descr="Figure A2. CoReasoning Lab role interfaces." title="" id="50" name="Picture"/>
            <a:graphic>
              <a:graphicData uri="http://schemas.openxmlformats.org/drawingml/2006/picture">
                <pic:pic>
                  <pic:nvPicPr>
                    <pic:cNvPr descr="assets/interface-gallery.svg" id="5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451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A2. CoReasoning Lab role interfaces.</w:t>
      </w:r>
    </w:p>
    <w:p>
      <w:pPr>
        <w:pStyle w:val="BodyText"/>
      </w:pPr>
      <w:r>
        <w:rPr>
          <w:i/>
          <w:iCs/>
        </w:rPr>
        <w:t xml:space="preserve">Figure A2. Role interfaces. Top: the student dashboard and the instructor challenge-authoring screen.</w:t>
      </w:r>
      <w:r>
        <w:rPr>
          <w:i/>
          <w:iCs/>
        </w:rPr>
        <w:t xml:space="preserve"> </w:t>
      </w:r>
      <w:r>
        <w:rPr>
          <w:i/>
          <w:iCs/>
        </w:rPr>
        <w:t xml:space="preserve">Bottom: the student trend report (per-skill grades over time) and the instructor course analytics</w:t>
      </w:r>
      <w:r>
        <w:rPr>
          <w:i/>
          <w:iCs/>
        </w:rPr>
        <w:t xml:space="preserve"> </w:t>
      </w:r>
      <w:r>
        <w:rPr>
          <w:i/>
          <w:iCs/>
        </w:rPr>
        <w:t xml:space="preserve">(grade distribution by rubric and per-student results). All views report Framing, Judging, and</w:t>
      </w:r>
      <w:r>
        <w:rPr>
          <w:i/>
          <w:iCs/>
        </w:rPr>
        <w:t xml:space="preserve"> </w:t>
      </w:r>
      <w:r>
        <w:rPr>
          <w:i/>
          <w:iCs/>
        </w:rPr>
        <w:t xml:space="preserve">Steering independently.</w:t>
      </w:r>
    </w:p>
    <w:bookmarkEnd w:id="52"/>
    <w:bookmarkStart w:id="5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Acar, O. A. (2023). AI Prompt Engineering Isn’t the Future.</w:t>
      </w:r>
      <w:r>
        <w:t xml:space="preserve"> </w:t>
      </w:r>
      <w:r>
        <w:rPr>
          <w:i/>
          <w:iCs/>
        </w:rPr>
        <w:t xml:space="preserve">Harvard Business Review, June 6</w:t>
      </w:r>
      <w:r>
        <w:t xml:space="preserve">.</w:t>
      </w:r>
    </w:p>
    <w:p>
      <w:pPr>
        <w:pStyle w:val="BodyText"/>
      </w:pPr>
      <w:r>
        <w:t xml:space="preserve">Anderson, L. W., &amp; Krathwohl, D. R. (2001). A Taxonomy for Learning, Teaching, and Assessing: A Revision of Bloom’s Taxonomy of Educational Objectives.</w:t>
      </w:r>
      <w:r>
        <w:t xml:space="preserve"> </w:t>
      </w:r>
      <w:r>
        <w:rPr>
          <w:i/>
          <w:iCs/>
        </w:rPr>
        <w:t xml:space="preserve">Longman</w:t>
      </w:r>
      <w:r>
        <w:t xml:space="preserve">.</w:t>
      </w:r>
    </w:p>
    <w:p>
      <w:pPr>
        <w:pStyle w:val="BodyText"/>
      </w:pPr>
      <w:r>
        <w:t xml:space="preserve">Annapureddy, R., Fornaroli, A., &amp; Gatica-Perez, D. (2024). Generative AI Literacy: Twelve Defining Competencies.</w:t>
      </w:r>
      <w:r>
        <w:t xml:space="preserve"> </w:t>
      </w:r>
      <w:r>
        <w:rPr>
          <w:i/>
          <w:iCs/>
        </w:rPr>
        <w:t xml:space="preserve">Digital Government: Research and Practice</w:t>
      </w:r>
      <w:r>
        <w:t xml:space="preserve">.</w:t>
      </w:r>
    </w:p>
    <w:p>
      <w:pPr>
        <w:pStyle w:val="BodyText"/>
      </w:pPr>
      <w:r>
        <w:t xml:space="preserve">Bansal, G., Wu, T., Zhou, J., Fok, R., Nushi, B., Kamar, E., Ribeiro, M. T., &amp; Weld, D. S. (2021). Does the Whole Exceed Its Parts? The Effect of AI Explanations on Complementary Team Performance.</w:t>
      </w:r>
      <w:r>
        <w:t xml:space="preserve"> </w:t>
      </w:r>
      <w:r>
        <w:rPr>
          <w:i/>
          <w:iCs/>
        </w:rPr>
        <w:t xml:space="preserve">Proceedings of the 2021 CHI Conference on Human Factors in Computing Systems</w:t>
      </w:r>
      <w:r>
        <w:t xml:space="preserve">.</w:t>
      </w:r>
    </w:p>
    <w:p>
      <w:pPr>
        <w:pStyle w:val="BodyText"/>
      </w:pPr>
      <w:r>
        <w:t xml:space="preserve">Barzilai, S., &amp; Chinn, C. A. (2018). On the Goals of Epistemic Education: Promoting Apt Epistemic Performance.</w:t>
      </w:r>
      <w:r>
        <w:t xml:space="preserve"> </w:t>
      </w:r>
      <w:r>
        <w:rPr>
          <w:i/>
          <w:iCs/>
        </w:rPr>
        <w:t xml:space="preserve">Journal of the Learning Sciences</w:t>
      </w:r>
      <w:r>
        <w:t xml:space="preserve">, 27(3), 353–389.</w:t>
      </w:r>
    </w:p>
    <w:p>
      <w:pPr>
        <w:pStyle w:val="BodyText"/>
      </w:pPr>
      <w:r>
        <w:t xml:space="preserve">Bjork, E. L., &amp; Bjork, R. A. (2011). Making Things Hard on Yourself, but in a Good Way: Creating Desirable Difficulties to Enhance Learning.</w:t>
      </w:r>
      <w:r>
        <w:t xml:space="preserve"> </w:t>
      </w:r>
      <w:r>
        <w:rPr>
          <w:i/>
          <w:iCs/>
        </w:rPr>
        <w:t xml:space="preserve">Psychology and the Real World</w:t>
      </w:r>
      <w:r>
        <w:t xml:space="preserve">, 56–64.</w:t>
      </w:r>
    </w:p>
    <w:p>
      <w:pPr>
        <w:pStyle w:val="BodyText"/>
      </w:pPr>
      <w:r>
        <w:t xml:space="preserve">Buçinca, Z., Malaya, M. B., &amp; Gajos, K. Z. (2021). To Trust or to Think: Cognitive Forcing Functions Can Reduce Overreliance on AI in AI-Assisted Decision-Making.</w:t>
      </w:r>
      <w:r>
        <w:t xml:space="preserve"> </w:t>
      </w:r>
      <w:r>
        <w:rPr>
          <w:i/>
          <w:iCs/>
        </w:rPr>
        <w:t xml:space="preserve">Proceedings of the ACM on Human-Computer Interaction</w:t>
      </w:r>
      <w:r>
        <w:t xml:space="preserve">, 5(CSCW1), 1–21.</w:t>
      </w:r>
    </w:p>
    <w:p>
      <w:pPr>
        <w:pStyle w:val="BodyText"/>
      </w:pPr>
      <w:r>
        <w:t xml:space="preserve">Chi, M. T. H., &amp; Wylie, R. (2014). The ICAP Framework: Linking Cognitive Engagement to Active Learning Outcomes.</w:t>
      </w:r>
      <w:r>
        <w:t xml:space="preserve"> </w:t>
      </w:r>
      <w:r>
        <w:rPr>
          <w:i/>
          <w:iCs/>
        </w:rPr>
        <w:t xml:space="preserve">Educational Psychologist</w:t>
      </w:r>
      <w:r>
        <w:t xml:space="preserve">, 49(4), 219–243.</w:t>
      </w:r>
    </w:p>
    <w:p>
      <w:pPr>
        <w:pStyle w:val="BodyText"/>
      </w:pPr>
      <w:r>
        <w:t xml:space="preserve">Clerc, O., Abdelghani, R., Desvaux, C., Poisson, E., Oudeyer, P., &amp; Sauzéon, H. (2026). Teaching Students to Question the Machine: An AI Literacy Intervention Improves Students’ Regulation of LLM Use in a Science Task.</w:t>
      </w:r>
      <w:r>
        <w:t xml:space="preserve"> </w:t>
      </w:r>
      <w:r>
        <w:rPr>
          <w:i/>
          <w:iCs/>
        </w:rPr>
        <w:t xml:space="preserve">arXiv preprint arXiv:2604.01955</w:t>
      </w:r>
      <w:r>
        <w:t xml:space="preserve">.</w:t>
      </w:r>
    </w:p>
    <w:p>
      <w:pPr>
        <w:pStyle w:val="BodyText"/>
      </w:pPr>
      <w:r>
        <w:t xml:space="preserve">Collins, A., Brown, J. S., &amp; Newman, S. E. (1989). Cognitive Apprenticeship: Teaching the Crafts of Reading, Writing, and Mathematics.</w:t>
      </w:r>
      <w:r>
        <w:t xml:space="preserve"> </w:t>
      </w:r>
      <w:r>
        <w:rPr>
          <w:i/>
          <w:iCs/>
        </w:rPr>
        <w:t xml:space="preserve">Knowing, Learning, and Instruction: Essays in Honor of Robert Glaser</w:t>
      </w:r>
      <w:r>
        <w:t xml:space="preserve">, 453–494.</w:t>
      </w:r>
    </w:p>
    <w:p>
      <w:pPr>
        <w:pStyle w:val="BodyText"/>
      </w:pPr>
      <w:r>
        <w:t xml:space="preserve">Dakan, R., &amp; Feller, J. (2025). Framework for AI Fluency.</w:t>
      </w:r>
      <w:r>
        <w:t xml:space="preserve"> </w:t>
      </w:r>
      <w:r>
        <w:rPr>
          <w:i/>
          <w:iCs/>
        </w:rPr>
        <w:t xml:space="preserve">Anthropic</w:t>
      </w:r>
      <w:r>
        <w:t xml:space="preserve">.</w:t>
      </w:r>
    </w:p>
    <w:p>
      <w:pPr>
        <w:pStyle w:val="BodyText"/>
      </w:pPr>
      <w:r>
        <w:t xml:space="preserve">Dell’Acqua, F., McFowland III, E., Mollick, E., Lifshitz-Assaf, H., Kellogg, K., Rajendran, S., Krayer, L., Candelon, F., &amp; Lakhani, K. R. (2023). Navigating the Jagged Technological Frontier.</w:t>
      </w:r>
      <w:r>
        <w:t xml:space="preserve"> </w:t>
      </w:r>
      <w:r>
        <w:rPr>
          <w:i/>
          <w:iCs/>
        </w:rPr>
        <w:t xml:space="preserve">Harvard Business School Working Paper 24-013</w:t>
      </w:r>
      <w:r>
        <w:t xml:space="preserve">.</w:t>
      </w:r>
    </w:p>
    <w:p>
      <w:pPr>
        <w:pStyle w:val="BodyText"/>
      </w:pPr>
      <w:r>
        <w:t xml:space="preserve">Denny, P., Leinonen, J., Prather, J., Luxton-Reilly, A., Amarouche, T., Becker, B. A., &amp; Reeves, B. N. (2024). Prompt Problems: A New Programming Exercise for the Generative AI Era.</w:t>
      </w:r>
      <w:r>
        <w:t xml:space="preserve"> </w:t>
      </w:r>
      <w:r>
        <w:rPr>
          <w:i/>
          <w:iCs/>
        </w:rPr>
        <w:t xml:space="preserve">Proceedings of the 55th ACM Technical Symposium on Computer Science Education (SIGCSE)</w:t>
      </w:r>
      <w:r>
        <w:t xml:space="preserve">.</w:t>
      </w:r>
    </w:p>
    <w:p>
      <w:pPr>
        <w:pStyle w:val="BodyText"/>
      </w:pPr>
      <w:r>
        <w:t xml:space="preserve">Di Santi, E. (2026). Cognitive Amplification vs Cognitive Delegation in Human-AI Systems: A Metric Framework.</w:t>
      </w:r>
      <w:r>
        <w:t xml:space="preserve"> </w:t>
      </w:r>
      <w:r>
        <w:rPr>
          <w:i/>
          <w:iCs/>
        </w:rPr>
        <w:t xml:space="preserve">arXiv preprint arXiv:2603.18677</w:t>
      </w:r>
      <w:r>
        <w:t xml:space="preserve">.</w:t>
      </w:r>
    </w:p>
    <w:p>
      <w:pPr>
        <w:pStyle w:val="BodyText"/>
      </w:pPr>
      <w:r>
        <w:t xml:space="preserve">Durkin, K., &amp; Rittle-Johnson, B. (2012). The Effectiveness of Using Incorrect Examples to Support Learning about Decimal Magnitude.</w:t>
      </w:r>
      <w:r>
        <w:t xml:space="preserve"> </w:t>
      </w:r>
      <w:r>
        <w:rPr>
          <w:i/>
          <w:iCs/>
        </w:rPr>
        <w:t xml:space="preserve">Learning and Instruction</w:t>
      </w:r>
      <w:r>
        <w:t xml:space="preserve">, 22(3), 206–214. https://doi.org/10.1016/j.learninstruc.2011.11.001</w:t>
      </w:r>
    </w:p>
    <w:p>
      <w:pPr>
        <w:pStyle w:val="BodyText"/>
      </w:pPr>
      <w:r>
        <w:t xml:space="preserve">Facione, P. A. (1990). Critical Thinking: A Statement of Expert Consensus for Purposes of Educational Assessment and Instruction (The Delphi Report).</w:t>
      </w:r>
      <w:r>
        <w:t xml:space="preserve"> </w:t>
      </w:r>
      <w:r>
        <w:rPr>
          <w:i/>
          <w:iCs/>
        </w:rPr>
        <w:t xml:space="preserve">American Philosophical Association</w:t>
      </w:r>
      <w:r>
        <w:t xml:space="preserve">.</w:t>
      </w:r>
    </w:p>
    <w:p>
      <w:pPr>
        <w:pStyle w:val="BodyText"/>
      </w:pPr>
      <w:r>
        <w:t xml:space="preserve">Fan, Y., Tang, L., Le, H., Shen, K., Tan, S., Zhao, Y., Shen, Y., Li, X., &amp; Gašević, D. (2025). Beware of Metacognitive Laziness: Effects of Generative Artificial Intelligence on Learning Motivation, Processes, and Performance.</w:t>
      </w:r>
      <w:r>
        <w:t xml:space="preserve"> </w:t>
      </w:r>
      <w:r>
        <w:rPr>
          <w:i/>
          <w:iCs/>
        </w:rPr>
        <w:t xml:space="preserve">British Journal of Educational Technology</w:t>
      </w:r>
      <w:r>
        <w:t xml:space="preserve">, 56(2), 489–530. https://doi.org/10.1111/bjet.13544</w:t>
      </w:r>
    </w:p>
    <w:p>
      <w:pPr>
        <w:pStyle w:val="BodyText"/>
      </w:pPr>
      <w:r>
        <w:t xml:space="preserve">Feng, Y., Wang, S., Cheng, Z., Wan, Y., &amp; Chen, D. (2025). Are We on the Right Way to Assessing LLM-as-a-Judge?.</w:t>
      </w:r>
      <w:r>
        <w:t xml:space="preserve"> </w:t>
      </w:r>
      <w:r>
        <w:rPr>
          <w:i/>
          <w:iCs/>
        </w:rPr>
        <w:t xml:space="preserve">arXiv preprint arXiv:2512.16041</w:t>
      </w:r>
      <w:r>
        <w:t xml:space="preserve">.</w:t>
      </w:r>
    </w:p>
    <w:p>
      <w:pPr>
        <w:pStyle w:val="BodyText"/>
      </w:pPr>
      <w:r>
        <w:t xml:space="preserve">Fernandes, D., Villa, S., Nicholls, S., Haavisto, O., Buschek, D., Schmidt, A., Kosch, T., Shen, C., &amp; Welsch, R. (2024). Performance and Metacognition Disconnect when Reasoning in Human-AI Interaction.</w:t>
      </w:r>
      <w:r>
        <w:t xml:space="preserve"> </w:t>
      </w:r>
      <w:r>
        <w:rPr>
          <w:i/>
          <w:iCs/>
        </w:rPr>
        <w:t xml:space="preserve">arXiv preprint arXiv:2409.16708</w:t>
      </w:r>
      <w:r>
        <w:t xml:space="preserve">.</w:t>
      </w:r>
    </w:p>
    <w:p>
      <w:pPr>
        <w:pStyle w:val="BodyText"/>
      </w:pPr>
      <w:r>
        <w:t xml:space="preserve">Flavell, J. H. (1979). Metacognition and Cognitive Monitoring: A New Area of Cognitive-Developmental Inquiry.</w:t>
      </w:r>
      <w:r>
        <w:t xml:space="preserve"> </w:t>
      </w:r>
      <w:r>
        <w:rPr>
          <w:i/>
          <w:iCs/>
        </w:rPr>
        <w:t xml:space="preserve">American Psychologist</w:t>
      </w:r>
      <w:r>
        <w:t xml:space="preserve">, 34(10), 906–911.</w:t>
      </w:r>
    </w:p>
    <w:p>
      <w:pPr>
        <w:pStyle w:val="BodyText"/>
      </w:pPr>
      <w:r>
        <w:t xml:space="preserve">Gerlich, M. (2025). AI Tools in Society: Impacts on Cognitive Offloading and the Future of Critical Thinking.</w:t>
      </w:r>
      <w:r>
        <w:t xml:space="preserve"> </w:t>
      </w:r>
      <w:r>
        <w:rPr>
          <w:i/>
          <w:iCs/>
        </w:rPr>
        <w:t xml:space="preserve">Societies</w:t>
      </w:r>
      <w:r>
        <w:t xml:space="preserve">, 15(1), 6.</w:t>
      </w:r>
    </w:p>
    <w:p>
      <w:pPr>
        <w:pStyle w:val="BodyText"/>
      </w:pPr>
      <w:r>
        <w:t xml:space="preserve">Gilson, L. L., &amp; Goldberg, C. B. (2015). Editors’ Comment: So, What Is a Conceptual Paper?.</w:t>
      </w:r>
      <w:r>
        <w:t xml:space="preserve"> </w:t>
      </w:r>
      <w:r>
        <w:rPr>
          <w:i/>
          <w:iCs/>
        </w:rPr>
        <w:t xml:space="preserve">Group &amp; Organization Management</w:t>
      </w:r>
      <w:r>
        <w:t xml:space="preserve">, 40(2), 127–130. https://doi.org/10.1177/1059601115576425</w:t>
      </w:r>
    </w:p>
    <w:p>
      <w:pPr>
        <w:pStyle w:val="BodyText"/>
      </w:pPr>
      <w:r>
        <w:t xml:space="preserve">Große, C. S., &amp; Renkl, A. (2007). Finding and Fixing Errors in Worked Examples: Can This Foster Learning Outcomes?.</w:t>
      </w:r>
      <w:r>
        <w:t xml:space="preserve"> </w:t>
      </w:r>
      <w:r>
        <w:rPr>
          <w:i/>
          <w:iCs/>
        </w:rPr>
        <w:t xml:space="preserve">Learning and Instruction</w:t>
      </w:r>
      <w:r>
        <w:t xml:space="preserve">, 17(6), 612–634. https://doi.org/10.1016/j.learninstruc.2007.09.008</w:t>
      </w:r>
    </w:p>
    <w:p>
      <w:pPr>
        <w:pStyle w:val="BodyText"/>
      </w:pPr>
      <w:r>
        <w:t xml:space="preserve">Gu, X., &amp; Ericson, B. J. (2025). AI Literacy in K-12 and Higher Education in the Wake of Generative AI: An Integrative Review.</w:t>
      </w:r>
      <w:r>
        <w:t xml:space="preserve"> </w:t>
      </w:r>
      <w:r>
        <w:rPr>
          <w:i/>
          <w:iCs/>
        </w:rPr>
        <w:t xml:space="preserve">Proceedings of the 2025 ACM Conference on International Computing Education Research (ICER)</w:t>
      </w:r>
      <w:r>
        <w:t xml:space="preserve">, 125–140. https://doi.org/10.1145/3702652.3744217</w:t>
      </w:r>
    </w:p>
    <w:p>
      <w:pPr>
        <w:pStyle w:val="BodyText"/>
      </w:pPr>
      <w:r>
        <w:t xml:space="preserve">Hattie, J., &amp; Timperley, H. (2007). The Power of Feedback.</w:t>
      </w:r>
      <w:r>
        <w:t xml:space="preserve"> </w:t>
      </w:r>
      <w:r>
        <w:rPr>
          <w:i/>
          <w:iCs/>
        </w:rPr>
        <w:t xml:space="preserve">Review of Educational Research</w:t>
      </w:r>
      <w:r>
        <w:t xml:space="preserve">, 77(1), 81–112.</w:t>
      </w:r>
    </w:p>
    <w:p>
      <w:pPr>
        <w:pStyle w:val="BodyText"/>
      </w:pPr>
      <w:r>
        <w:t xml:space="preserve">Jaakkola, E. (2020). Designing Conceptual Articles: Four Approaches.</w:t>
      </w:r>
      <w:r>
        <w:t xml:space="preserve"> </w:t>
      </w:r>
      <w:r>
        <w:rPr>
          <w:i/>
          <w:iCs/>
        </w:rPr>
        <w:t xml:space="preserve">AMS Review</w:t>
      </w:r>
      <w:r>
        <w:t xml:space="preserve">, 10, 18–26.</w:t>
      </w:r>
    </w:p>
    <w:p>
      <w:pPr>
        <w:pStyle w:val="BodyText"/>
      </w:pPr>
      <w:r>
        <w:t xml:space="preserve">Jin, Y., Martinez-Maldonado, R., Gašević, D., &amp; Yan, L. (2024). GLAT: The Generative AI Literacy Assessment Test.</w:t>
      </w:r>
      <w:r>
        <w:t xml:space="preserve"> </w:t>
      </w:r>
      <w:r>
        <w:rPr>
          <w:i/>
          <w:iCs/>
        </w:rPr>
        <w:t xml:space="preserve">arXiv preprint arXiv:2411.00283</w:t>
      </w:r>
      <w:r>
        <w:t xml:space="preserve">.</w:t>
      </w:r>
    </w:p>
    <w:p>
      <w:pPr>
        <w:pStyle w:val="BodyText"/>
      </w:pPr>
      <w:r>
        <w:t xml:space="preserve">Kane, M. T. (2013). Validating the Interpretations and Uses of Test Scores.</w:t>
      </w:r>
      <w:r>
        <w:t xml:space="preserve"> </w:t>
      </w:r>
      <w:r>
        <w:rPr>
          <w:i/>
          <w:iCs/>
        </w:rPr>
        <w:t xml:space="preserve">Journal of Educational Measurement</w:t>
      </w:r>
      <w:r>
        <w:t xml:space="preserve">, 50(1), 1–73. https://doi.org/10.1111/jedm.12000</w:t>
      </w:r>
    </w:p>
    <w:p>
      <w:pPr>
        <w:pStyle w:val="BodyText"/>
      </w:pPr>
      <w:r>
        <w:t xml:space="preserve">Kapur, M. (2008). Productive Failure.</w:t>
      </w:r>
      <w:r>
        <w:t xml:space="preserve"> </w:t>
      </w:r>
      <w:r>
        <w:rPr>
          <w:i/>
          <w:iCs/>
        </w:rPr>
        <w:t xml:space="preserve">Cognition and Instruction</w:t>
      </w:r>
      <w:r>
        <w:t xml:space="preserve">, 26(3), 379–424.</w:t>
      </w:r>
    </w:p>
    <w:p>
      <w:pPr>
        <w:pStyle w:val="BodyText"/>
      </w:pPr>
      <w:r>
        <w:t xml:space="preserve">Kim, P., Wang, W., &amp; Bonk, C. J. (2025). Generative AI as a Coach to Help Students Enhance Proficiency in Question Formulation.</w:t>
      </w:r>
      <w:r>
        <w:t xml:space="preserve"> </w:t>
      </w:r>
      <w:r>
        <w:rPr>
          <w:i/>
          <w:iCs/>
        </w:rPr>
        <w:t xml:space="preserve">Journal of Educational Computing Research</w:t>
      </w:r>
      <w:r>
        <w:t xml:space="preserve">, 63(3), 565–586. https://doi.org/10.1177/07356331251314222</w:t>
      </w:r>
    </w:p>
    <w:p>
      <w:pPr>
        <w:pStyle w:val="BodyText"/>
      </w:pPr>
      <w:r>
        <w:t xml:space="preserve">Kosmyna, N., Hauptmann, E., Yuan, Y. T., Situ, J., Liao, X., Beresnitzky, A. V., Braunstein, I., &amp; Maes, P. (2025). Your Brain on ChatGPT: Accumulation of Cognitive Debt when Using an AI Assistant for Essay Writing Task.</w:t>
      </w:r>
      <w:r>
        <w:t xml:space="preserve"> </w:t>
      </w:r>
      <w:r>
        <w:rPr>
          <w:i/>
          <w:iCs/>
        </w:rPr>
        <w:t xml:space="preserve">arXiv preprint arXiv:2506.08872</w:t>
      </w:r>
      <w:r>
        <w:t xml:space="preserve">.</w:t>
      </w:r>
    </w:p>
    <w:p>
      <w:pPr>
        <w:pStyle w:val="BodyText"/>
      </w:pPr>
      <w:r>
        <w:t xml:space="preserve">Lee, J. D., &amp; See, K. A. (2004). Trust in Automation: Designing for Appropriate Reliance.</w:t>
      </w:r>
      <w:r>
        <w:t xml:space="preserve"> </w:t>
      </w:r>
      <w:r>
        <w:rPr>
          <w:i/>
          <w:iCs/>
        </w:rPr>
        <w:t xml:space="preserve">Human Factors</w:t>
      </w:r>
      <w:r>
        <w:t xml:space="preserve">, 46(1), 50–80.</w:t>
      </w:r>
    </w:p>
    <w:p>
      <w:pPr>
        <w:pStyle w:val="BodyText"/>
      </w:pPr>
      <w:r>
        <w:t xml:space="preserve">Lee, S. C., Baby, T., Vongvit, R., Lee, J., Kim, Y., Min, C., &amp; Yoon, S. H. (2025). Development and Validation of a Generative AI Competence Scale.</w:t>
      </w:r>
      <w:r>
        <w:t xml:space="preserve"> </w:t>
      </w:r>
      <w:r>
        <w:rPr>
          <w:i/>
          <w:iCs/>
        </w:rPr>
        <w:t xml:space="preserve">Technology in Society</w:t>
      </w:r>
      <w:r>
        <w:t xml:space="preserve">. https://doi.org/10.1016/j.techsoc.2025.103059</w:t>
      </w:r>
    </w:p>
    <w:p>
      <w:pPr>
        <w:pStyle w:val="BodyText"/>
      </w:pPr>
      <w:r>
        <w:t xml:space="preserve">Li, C., Cui, H., &amp; Hagedorn, L. S. (2026). The Cognitive Impact of ChatGPT in Higher Education: A Systematic Review of Critical and Creative Thinking Outcomes.</w:t>
      </w:r>
      <w:r>
        <w:t xml:space="preserve"> </w:t>
      </w:r>
      <w:r>
        <w:rPr>
          <w:i/>
          <w:iCs/>
        </w:rPr>
        <w:t xml:space="preserve">Computers and Education: Artificial Intelligence</w:t>
      </w:r>
      <w:r>
        <w:t xml:space="preserve">, 10, 100571. https://doi.org/10.1016/j.caeai.2026.100571</w:t>
      </w:r>
    </w:p>
    <w:p>
      <w:pPr>
        <w:pStyle w:val="BodyText"/>
      </w:pPr>
      <w:r>
        <w:t xml:space="preserve">Lo, L. S. (2023). The CLEAR Path: A Framework for Enhancing Information Literacy through Prompt Engineering.</w:t>
      </w:r>
      <w:r>
        <w:t xml:space="preserve"> </w:t>
      </w:r>
      <w:r>
        <w:rPr>
          <w:i/>
          <w:iCs/>
        </w:rPr>
        <w:t xml:space="preserve">The Journal of Academic Librarianship</w:t>
      </w:r>
      <w:r>
        <w:t xml:space="preserve">, 49(4).</w:t>
      </w:r>
    </w:p>
    <w:p>
      <w:pPr>
        <w:pStyle w:val="BodyText"/>
      </w:pPr>
      <w:r>
        <w:t xml:space="preserve">Long, D., &amp; Magerko, B. (2020). What Is AI Literacy? Competencies and Design Considerations.</w:t>
      </w:r>
      <w:r>
        <w:t xml:space="preserve"> </w:t>
      </w:r>
      <w:r>
        <w:rPr>
          <w:i/>
          <w:iCs/>
        </w:rPr>
        <w:t xml:space="preserve">Proceedings of the 2020 CHI Conference on Human Factors in Computing Systems</w:t>
      </w:r>
      <w:r>
        <w:t xml:space="preserve">, 1–16.</w:t>
      </w:r>
    </w:p>
    <w:p>
      <w:pPr>
        <w:pStyle w:val="BodyText"/>
      </w:pPr>
      <w:r>
        <w:t xml:space="preserve">Messick, S. (1995). Validity of Psychological Assessment: Validation of Inferences from Persons’ Responses and Performances as Scientific Inquiry into Score Meaning.</w:t>
      </w:r>
      <w:r>
        <w:t xml:space="preserve"> </w:t>
      </w:r>
      <w:r>
        <w:rPr>
          <w:i/>
          <w:iCs/>
        </w:rPr>
        <w:t xml:space="preserve">American Psychologist</w:t>
      </w:r>
      <w:r>
        <w:t xml:space="preserve">, 50(9), 741–749. https://doi.org/10.1037/0003-066X.50.9.741</w:t>
      </w:r>
    </w:p>
    <w:p>
      <w:pPr>
        <w:pStyle w:val="BodyText"/>
      </w:pPr>
      <w:r>
        <w:t xml:space="preserve">Nazaretsky, T., Gabbay, H., &amp; Käser, T. (2025). Can Students Judge Like Experts? A Large-Scale Study on AI and Human Personalized Formative Feedback.</w:t>
      </w:r>
      <w:r>
        <w:t xml:space="preserve"> </w:t>
      </w:r>
      <w:r>
        <w:rPr>
          <w:i/>
          <w:iCs/>
        </w:rPr>
        <w:t xml:space="preserve">Computers and Education: Artificial Intelligence</w:t>
      </w:r>
      <w:r>
        <w:t xml:space="preserve">. https://doi.org/10.1016/j.caeai.2025.100533</w:t>
      </w:r>
    </w:p>
    <w:p>
      <w:pPr>
        <w:pStyle w:val="BodyText"/>
      </w:pPr>
      <w:r>
        <w:t xml:space="preserve">Nelson, T. O., &amp; Narens, L. (1990). Metamemory: A Theoretical Framework and New Findings.</w:t>
      </w:r>
      <w:r>
        <w:t xml:space="preserve"> </w:t>
      </w:r>
      <w:r>
        <w:rPr>
          <w:i/>
          <w:iCs/>
        </w:rPr>
        <w:t xml:space="preserve">The Psychology of Learning and Motivation</w:t>
      </w:r>
      <w:r>
        <w:t xml:space="preserve">, 26, 125–173.</w:t>
      </w:r>
    </w:p>
    <w:p>
      <w:pPr>
        <w:pStyle w:val="BodyText"/>
      </w:pPr>
      <w:r>
        <w:t xml:space="preserve">Parasuraman, R., &amp; Manzey, D. H. (2010). Complacency and Bias in Human Use of Automation: An Attentional Integration.</w:t>
      </w:r>
      <w:r>
        <w:t xml:space="preserve"> </w:t>
      </w:r>
      <w:r>
        <w:rPr>
          <w:i/>
          <w:iCs/>
        </w:rPr>
        <w:t xml:space="preserve">Human Factors</w:t>
      </w:r>
      <w:r>
        <w:t xml:space="preserve">, 52(3), 381–410.</w:t>
      </w:r>
    </w:p>
    <w:p>
      <w:pPr>
        <w:pStyle w:val="BodyText"/>
      </w:pPr>
      <w:r>
        <w:t xml:space="preserve">Paul, R., &amp; Elder, L. (2006). The Miniature Guide to Critical Thinking: Concepts and Tools.</w:t>
      </w:r>
      <w:r>
        <w:t xml:space="preserve"> </w:t>
      </w:r>
      <w:r>
        <w:rPr>
          <w:i/>
          <w:iCs/>
        </w:rPr>
        <w:t xml:space="preserve">Foundation for Critical Thinking</w:t>
      </w:r>
      <w:r>
        <w:t xml:space="preserve">.</w:t>
      </w:r>
    </w:p>
    <w:p>
      <w:pPr>
        <w:pStyle w:val="BodyText"/>
      </w:pPr>
      <w:r>
        <w:t xml:space="preserve">Randazzo, B., Lifshitz-Assaf, H., Kellogg, K., Dell’Acqua, F., Mollick, E., Candelon, F., &amp; Lakhani, K. R. (2025). Cyborgs, Centaurs and Self-Automators: Modes of Human-AI Collaboration in Knowledge Work.</w:t>
      </w:r>
      <w:r>
        <w:t xml:space="preserve"> </w:t>
      </w:r>
      <w:r>
        <w:rPr>
          <w:i/>
          <w:iCs/>
        </w:rPr>
        <w:t xml:space="preserve">Harvard Business School Working Paper 26-036</w:t>
      </w:r>
      <w:r>
        <w:t xml:space="preserve">.</w:t>
      </w:r>
    </w:p>
    <w:p>
      <w:pPr>
        <w:pStyle w:val="BodyText"/>
      </w:pPr>
      <w:r>
        <w:t xml:space="preserve">Runco, M. A., &amp; Chand, I. (1995). Cognition and Creativity.</w:t>
      </w:r>
      <w:r>
        <w:t xml:space="preserve"> </w:t>
      </w:r>
      <w:r>
        <w:rPr>
          <w:i/>
          <w:iCs/>
        </w:rPr>
        <w:t xml:space="preserve">Educational Psychology Review</w:t>
      </w:r>
      <w:r>
        <w:t xml:space="preserve">, 7(3), 243–267.</w:t>
      </w:r>
    </w:p>
    <w:p>
      <w:pPr>
        <w:pStyle w:val="BodyText"/>
      </w:pPr>
      <w:r>
        <w:t xml:space="preserve">Sadler, D. R. (1989). Formative Assessment and the Design of Instructional Systems.</w:t>
      </w:r>
      <w:r>
        <w:t xml:space="preserve"> </w:t>
      </w:r>
      <w:r>
        <w:rPr>
          <w:i/>
          <w:iCs/>
        </w:rPr>
        <w:t xml:space="preserve">Instructional Science</w:t>
      </w:r>
      <w:r>
        <w:t xml:space="preserve">, 18(2), 119–144.</w:t>
      </w:r>
    </w:p>
    <w:p>
      <w:pPr>
        <w:pStyle w:val="BodyText"/>
      </w:pPr>
      <w:r>
        <w:t xml:space="preserve">Salomon, G., Perkins, D. N., &amp; Globerson, T. (1991). Partners in Cognition: Extending Human Intelligence with Intelligent Technologies.</w:t>
      </w:r>
      <w:r>
        <w:t xml:space="preserve"> </w:t>
      </w:r>
      <w:r>
        <w:rPr>
          <w:i/>
          <w:iCs/>
        </w:rPr>
        <w:t xml:space="preserve">Educational Researcher</w:t>
      </w:r>
      <w:r>
        <w:t xml:space="preserve">, 20(3), 2–9.</w:t>
      </w:r>
    </w:p>
    <w:p>
      <w:pPr>
        <w:pStyle w:val="BodyText"/>
      </w:pPr>
      <w:r>
        <w:t xml:space="preserve">Sidra, S., &amp; Mason, C. (2025). Generative AI in Human-AI Collaboration: Validation of the Collaborative AI Literacy and Collaborative AI Metacognition Scales.</w:t>
      </w:r>
      <w:r>
        <w:t xml:space="preserve"> </w:t>
      </w:r>
      <w:r>
        <w:rPr>
          <w:i/>
          <w:iCs/>
        </w:rPr>
        <w:t xml:space="preserve">International Journal of Human-Computer Interaction</w:t>
      </w:r>
      <w:r>
        <w:t xml:space="preserve">. https://doi.org/10.1080/10447318.2025.2543997</w:t>
      </w:r>
    </w:p>
    <w:p>
      <w:pPr>
        <w:pStyle w:val="BodyText"/>
      </w:pPr>
      <w:r>
        <w:t xml:space="preserve">Sperber, D., Clément, F., Heintz, C., Mascaro, O., Mercier, H., Origgi, G., &amp; Wilson, D. (2010). Epistemic Vigilance.</w:t>
      </w:r>
      <w:r>
        <w:t xml:space="preserve"> </w:t>
      </w:r>
      <w:r>
        <w:rPr>
          <w:i/>
          <w:iCs/>
        </w:rPr>
        <w:t xml:space="preserve">Mind &amp; Language</w:t>
      </w:r>
      <w:r>
        <w:t xml:space="preserve">, 25(4), 359–393.</w:t>
      </w:r>
    </w:p>
    <w:p>
      <w:pPr>
        <w:pStyle w:val="BodyText"/>
      </w:pPr>
      <w:r>
        <w:t xml:space="preserve">Srinath, S., Vadaparty, A., Smith IV, D. H., Porter, L., &amp; Zingaro, D. (2025). Assessing Problem Decomposition in CS1 for the GenAI Era.</w:t>
      </w:r>
      <w:r>
        <w:t xml:space="preserve"> </w:t>
      </w:r>
      <w:r>
        <w:rPr>
          <w:i/>
          <w:iCs/>
        </w:rPr>
        <w:t xml:space="preserve">arXiv preprint arXiv:2511.05764</w:t>
      </w:r>
      <w:r>
        <w:t xml:space="preserve">.</w:t>
      </w:r>
    </w:p>
    <w:p>
      <w:pPr>
        <w:pStyle w:val="BodyText"/>
      </w:pPr>
      <w:r>
        <w:t xml:space="preserve">Tankelevitch, L., Kewenig, V., Simkute, A., Scott, A. E., Sarkar, A., Sellen, A., &amp; Rintel, S. (2024). The Metacognitive Demands and Opportunities of Generative AI.</w:t>
      </w:r>
      <w:r>
        <w:t xml:space="preserve"> </w:t>
      </w:r>
      <w:r>
        <w:rPr>
          <w:i/>
          <w:iCs/>
        </w:rPr>
        <w:t xml:space="preserve">Proceedings of the 2024 CHI Conference on Human Factors in Computing Systems</w:t>
      </w:r>
      <w:r>
        <w:t xml:space="preserve">.</w:t>
      </w:r>
    </w:p>
    <w:p>
      <w:pPr>
        <w:pStyle w:val="BodyText"/>
      </w:pPr>
      <w:r>
        <w:t xml:space="preserve">Tour, E., &amp; Zadorozhnyy, A. (2025). Conceptualizing and Operationalizing Prompt Literacy for English Language Learners.</w:t>
      </w:r>
      <w:r>
        <w:t xml:space="preserve"> </w:t>
      </w:r>
      <w:r>
        <w:rPr>
          <w:i/>
          <w:iCs/>
        </w:rPr>
        <w:t xml:space="preserve">Journal of Adolescent &amp; Adult Literacy</w:t>
      </w:r>
      <w:r>
        <w:t xml:space="preserve">. https://doi.org/10.1002/jaal.70020</w:t>
      </w:r>
    </w:p>
    <w:p>
      <w:pPr>
        <w:pStyle w:val="BodyText"/>
      </w:pPr>
      <w:r>
        <w:t xml:space="preserve">Vaccaro, M., Almaatouq, A., &amp; Malone, T. (2024). When Combinations of Humans and AI Are Useful: A Systematic Review and Meta-Analysis.</w:t>
      </w:r>
      <w:r>
        <w:t xml:space="preserve"> </w:t>
      </w:r>
      <w:r>
        <w:rPr>
          <w:i/>
          <w:iCs/>
        </w:rPr>
        <w:t xml:space="preserve">Nature Human Behaviour</w:t>
      </w:r>
      <w:r>
        <w:t xml:space="preserve">, 8, 2293–2303.</w:t>
      </w:r>
    </w:p>
    <w:p>
      <w:pPr>
        <w:pStyle w:val="BodyText"/>
      </w:pPr>
      <w:r>
        <w:t xml:space="preserve">Vygotsky, L. S. (1978). Mind in Society: The Development of Higher Psychological Processes.</w:t>
      </w:r>
      <w:r>
        <w:t xml:space="preserve"> </w:t>
      </w:r>
      <w:r>
        <w:rPr>
          <w:i/>
          <w:iCs/>
        </w:rPr>
        <w:t xml:space="preserve">Harvard University Press</w:t>
      </w:r>
      <w:r>
        <w:t xml:space="preserve">.</w:t>
      </w:r>
    </w:p>
    <w:p>
      <w:pPr>
        <w:pStyle w:val="BodyText"/>
      </w:pPr>
      <w:r>
        <w:t xml:space="preserve">Winne, P. H., &amp; Hadwin, A. F. (1998). Studying as Self-Regulated Learning.</w:t>
      </w:r>
      <w:r>
        <w:t xml:space="preserve"> </w:t>
      </w:r>
      <w:r>
        <w:rPr>
          <w:i/>
          <w:iCs/>
        </w:rPr>
        <w:t xml:space="preserve">Metacognition in Educational Theory and Practice</w:t>
      </w:r>
      <w:r>
        <w:t xml:space="preserve">, 277–304.</w:t>
      </w:r>
    </w:p>
    <w:p>
      <w:pPr>
        <w:pStyle w:val="BodyText"/>
      </w:pPr>
      <w:r>
        <w:t xml:space="preserve">Zimmerman, B. J. (2000). Attaining Self-Regulation: A Social Cognitive Perspective.</w:t>
      </w:r>
      <w:r>
        <w:t xml:space="preserve"> </w:t>
      </w:r>
      <w:r>
        <w:rPr>
          <w:i/>
          <w:iCs/>
        </w:rPr>
        <w:t xml:space="preserve">Handbook of Self-Regulation</w:t>
      </w:r>
      <w:r>
        <w:t xml:space="preserve">, 13–39.</w:t>
      </w:r>
    </w:p>
    <w:p>
      <w:pPr>
        <w:pStyle w:val="BodyText"/>
      </w:pPr>
      <w:r>
        <w:t xml:space="preserve">UNESCO (2024). AI Competency Framework for Students.</w:t>
      </w:r>
      <w:r>
        <w:t xml:space="preserve"> </w:t>
      </w:r>
      <w:r>
        <w:rPr>
          <w:i/>
          <w:iCs/>
        </w:rPr>
        <w:t xml:space="preserve">UNESCO</w:t>
      </w:r>
      <w:r>
        <w:t xml:space="preserve">.</w:t>
      </w:r>
    </w:p>
    <w:bookmarkEnd w:id="53"/>
    <w:bookmarkEnd w:id="5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svg" /><Relationship Type="http://schemas.openxmlformats.org/officeDocument/2006/relationships/image" Id="rId38" Target="media/rId38.png" /><Relationship Type="http://schemas.openxmlformats.org/officeDocument/2006/relationships/image" Id="rId35" Target="media/rId35.png" /><Relationship Type="http://schemas.openxmlformats.org/officeDocument/2006/relationships/image" Id="rId49" Target="media/rId49.svg" /><Relationship Type="http://schemas.openxmlformats.org/officeDocument/2006/relationships/image" Id="rId46" Target="media/rId46.sv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2026-06-01T13:46:13Z</dcterms:created>
  <dcterms:modified xsi:type="dcterms:W3CDTF">2026-06-01T13:46:13Z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